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391D467" Type="http://schemas.openxmlformats.org/officeDocument/2006/relationships/officeDocument" Target="/word/document.xml" /><Relationship Id="coreR3391D467" Type="http://schemas.openxmlformats.org/package/2006/relationships/metadata/core-properties" Target="/docProps/core.xml" /><Relationship Id="customR3391D46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Podlahář/podlahářka povlakových podlah (kód: 36-036-H)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Podlahář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28.05.2024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Podlahář/podlahářka povlakových podlah, 13.9.2026 18:50:58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Podlahář (kód: 36-59-H/01)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Podlahář/podlahářka dřevěných podlah (kód: 36-033-H)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Podlahář/podlahářka laminátových podlah (kód: 36-161-H)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Podlahář/podlahářka povlakových podlah (kód: 36-036-H)</w:t>
      </w:r>
    </w:p>
    <w:p>
      <w:pPr>
        <w:pStyle w:val="P6"/>
        <w:framePr w:w="10710" w:h="113" w:hRule="exact" w:wrap="none" w:vAnchor="page" w:hAnchor="margin" w:x="28" w:y="4778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118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572"/>
        <w:rPr>
          <w:rStyle w:val="C16"/>
          <w:rtl w:val="0"/>
        </w:rPr>
      </w:pPr>
      <w:r>
        <w:rPr>
          <w:rStyle w:val="C16"/>
          <w:rtl w:val="0"/>
        </w:rPr>
        <w:t>Platnost od 28.4.2015 do neomezeně</w:t>
      </w:r>
    </w:p>
    <w:p>
      <w:pPr>
        <w:pStyle w:val="P12"/>
        <w:framePr w:w="10710" w:h="478" w:hRule="exact" w:wrap="none" w:vAnchor="page" w:hAnchor="margin" w:x="28" w:y="5820"/>
        <w:rPr>
          <w:rStyle w:val="C13"/>
          <w:rtl w:val="0"/>
        </w:rPr>
      </w:pPr>
      <w:r>
        <w:rPr>
          <w:rStyle w:val="C13"/>
          <w:rtl w:val="0"/>
        </w:rPr>
        <w:t>Úplnou profesní kvalifikaci Podlahář (kód: 36-99-H/27)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4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412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6680"/>
        <w:rPr>
          <w:rStyle w:val="C13"/>
          <w:rtl w:val="0"/>
        </w:rPr>
      </w:pPr>
      <w:r>
        <w:rPr>
          <w:rStyle w:val="C13"/>
          <w:rtl w:val="0"/>
        </w:rPr>
        <w:t>Podlahář/podlahářka dřevěných podlah (kód: 36-033-H)</w:t>
      </w:r>
    </w:p>
    <w:p>
      <w:pPr>
        <w:pStyle w:val="P12"/>
        <w:framePr w:w="10256" w:h="248" w:hRule="exact" w:wrap="none" w:vAnchor="page" w:hAnchor="margin" w:x="482" w:y="6927"/>
        <w:rPr>
          <w:rStyle w:val="C13"/>
          <w:rtl w:val="0"/>
        </w:rPr>
      </w:pPr>
      <w:r>
        <w:rPr>
          <w:rStyle w:val="C13"/>
          <w:rtl w:val="0"/>
        </w:rPr>
        <w:t>Podlahář/podlahářka laminátových podlah (kód: 36-161-H)</w:t>
      </w:r>
    </w:p>
    <w:p>
      <w:pPr>
        <w:pStyle w:val="P12"/>
        <w:framePr w:w="10256" w:h="248" w:hRule="exact" w:wrap="none" w:vAnchor="page" w:hAnchor="margin" w:x="482" w:y="7175"/>
        <w:rPr>
          <w:rStyle w:val="C13"/>
          <w:rtl w:val="0"/>
        </w:rPr>
      </w:pPr>
      <w:r>
        <w:rPr>
          <w:rStyle w:val="C13"/>
          <w:rtl w:val="0"/>
        </w:rPr>
        <w:t>Podlahář/podlahářka povlakových podlah (kód: 36-036-H)</w:t>
      </w:r>
    </w:p>
    <w:p>
      <w:pPr>
        <w:pStyle w:val="P6"/>
        <w:framePr w:w="10710" w:h="113" w:hRule="exact" w:wrap="none" w:vAnchor="page" w:hAnchor="margin" w:x="28" w:y="742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650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7990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046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7990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046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8351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8407"/>
        <w:rPr>
          <w:rStyle w:val="C18"/>
          <w:rtl w:val="0"/>
        </w:rPr>
      </w:pPr>
      <w:r>
        <w:rPr>
          <w:rStyle w:val="C18"/>
          <w:rtl w:val="0"/>
        </w:rPr>
        <w:t>Podlahář</w:t>
      </w:r>
    </w:p>
    <w:p>
      <w:pPr>
        <w:pStyle w:val="P20"/>
        <w:framePr w:w="5338" w:h="376" w:hRule="exact" w:wrap="none" w:vAnchor="page" w:hAnchor="margin" w:x="5383" w:y="8351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8407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Podlahář/podlahářka povlakových podlah, 13.9.2026 18:50:58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