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F26B" Type="http://schemas.openxmlformats.org/officeDocument/2006/relationships/officeDocument" Target="/word/document.xml" /><Relationship Id="coreR340F26B" Type="http://schemas.openxmlformats.org/package/2006/relationships/metadata/core-properties" Target="/docProps/core.xml" /><Relationship Id="customR340F2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Zhotovení podkladu z velkoplošných desek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podlahovin textilních, plastových, pryžových, korkových a linolea před prováděním pokládky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Výpočet spotřeby materiálů pro provádění podlah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podlah z textilních pásů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povlakových podlah plastových, pryžových a linolea z pásů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povlakových podlah plastových, pryžových, textilních, korkových a linolea z různě řezaných dílců a čtverců (vytváření vzorů)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Kladení vodivých podlahovin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podlah s podlahovým vytápěním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provádění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29.10.2026 0:02:18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29.10.2026 0:02:18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29.10.2026 0:02:18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