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73A54" Type="http://schemas.openxmlformats.org/officeDocument/2006/relationships/officeDocument" Target="/word/document.xml" /><Relationship Id="coreR74073A54" Type="http://schemas.openxmlformats.org/package/2006/relationships/metadata/core-properties" Target="/docProps/core.xml" /><Relationship Id="customR74073A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výkresech, dokumentaci a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podlah předepsaných normami, výrobci stavebních materiálů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provádění podlah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úprava a převzetí pracoviště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Zhotovení podkladu z velkoplošných desek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Posouzení kvality materiálů a příslušenství dostupnými prostředky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Měření a rozměřování podlahovin textilních, plastových, pryžových, korkových a linolea před prováděním pokládky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Výpočet spotřeby materiálů pro provádění podlah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podlah z textilních pásů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povlakových podlah plastových, pryžových a linolea z pásů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Provádění povlakových podlah plastových, pryžových, textilních, korkových a linolea z různě řezaných dílců a čtverců (vytváření vzorů)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Kladení vodivých podlahovin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podlah s podlahovým vytápěním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Opravy, údržba a ošetřování povlakových podlah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provádění podlah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07.10.2009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povlakových podlah, 30.4.2026 15:12:08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způsobilostí, zkoušející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 Zkoušení lze variantně řešit jako týmovou práci s tím, že jednotliví uchazeči budou v týmu zastávat jak roli řídícího, tak provádějícího pracovníka.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povlakových podlah, 30.4.2026 15:12:08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povlakových podlah, 30.4.2026 15:12:08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