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1D50976F" Type="http://schemas.openxmlformats.org/officeDocument/2006/relationships/officeDocument" Target="/word/document.xml" /><Relationship Id="coreR1D50976F" Type="http://schemas.openxmlformats.org/package/2006/relationships/metadata/core-properties" Target="/docProps/core.xml" /><Relationship Id="customR1D50976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Podlahář povlakových podlah (kód: 36-036-H)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Podlahář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stavebních výkresech, dokumentaci a čtení prováděcích výkresů podlah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Orientace v normách a v technických podkladech pro provádění podlah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Orientace v technologických postupech pro provádění podlah předepsaných normami, výrobci stavebních materiálů nebo projektanty</w:t>
      </w:r>
    </w:p>
    <w:p>
      <w:pPr>
        <w:pStyle w:val="P14"/>
        <w:framePr w:w="805" w:h="607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97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035"/>
        <w:rPr>
          <w:rStyle w:val="C13"/>
          <w:rtl w:val="0"/>
        </w:rPr>
      </w:pPr>
      <w:r>
        <w:rPr>
          <w:rStyle w:val="C13"/>
          <w:rtl w:val="0"/>
        </w:rPr>
        <w:t>Návrh pracovních postupů a materiálů pro provádění podlah</w:t>
      </w:r>
    </w:p>
    <w:p>
      <w:pPr>
        <w:pStyle w:val="P18"/>
        <w:framePr w:w="805" w:h="376" w:hRule="exact" w:wrap="none" w:vAnchor="page" w:hAnchor="margin" w:x="9916" w:y="697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03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355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411"/>
        <w:rPr>
          <w:rStyle w:val="C11"/>
          <w:rtl w:val="0"/>
        </w:rPr>
      </w:pPr>
      <w:r>
        <w:rPr>
          <w:rStyle w:val="C11"/>
          <w:rtl w:val="0"/>
        </w:rPr>
        <w:t>Kontrola, úprava a převzetí pracoviště</w:t>
      </w:r>
    </w:p>
    <w:p>
      <w:pPr>
        <w:pStyle w:val="P14"/>
        <w:framePr w:w="805" w:h="376" w:hRule="exact" w:wrap="none" w:vAnchor="page" w:hAnchor="margin" w:x="9916" w:y="7355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411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73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787"/>
        <w:rPr>
          <w:rStyle w:val="C13"/>
          <w:rtl w:val="0"/>
        </w:rPr>
      </w:pPr>
      <w:r>
        <w:rPr>
          <w:rStyle w:val="C13"/>
          <w:rtl w:val="0"/>
        </w:rPr>
        <w:t>Zhotovení podkladu z velkoplošných desek</w:t>
      </w:r>
    </w:p>
    <w:p>
      <w:pPr>
        <w:pStyle w:val="P18"/>
        <w:framePr w:w="805" w:h="376" w:hRule="exact" w:wrap="none" w:vAnchor="page" w:hAnchor="margin" w:x="9916" w:y="773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78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108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164"/>
        <w:rPr>
          <w:rStyle w:val="C11"/>
          <w:rtl w:val="0"/>
        </w:rPr>
      </w:pPr>
      <w:r>
        <w:rPr>
          <w:rStyle w:val="C11"/>
          <w:rtl w:val="0"/>
        </w:rPr>
        <w:t>Volba, používání a údržba nástrojů, nářadí a pracovních pomůcek</w:t>
      </w:r>
    </w:p>
    <w:p>
      <w:pPr>
        <w:pStyle w:val="P14"/>
        <w:framePr w:w="805" w:h="376" w:hRule="exact" w:wrap="none" w:vAnchor="page" w:hAnchor="margin" w:x="9916" w:y="8108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164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484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540"/>
        <w:rPr>
          <w:rStyle w:val="C13"/>
          <w:rtl w:val="0"/>
        </w:rPr>
      </w:pPr>
      <w:r>
        <w:rPr>
          <w:rStyle w:val="C13"/>
          <w:rtl w:val="0"/>
        </w:rPr>
        <w:t>Posouzení kvality materiálů a příslušenství dostupnými prostředky</w:t>
      </w:r>
    </w:p>
    <w:p>
      <w:pPr>
        <w:pStyle w:val="P18"/>
        <w:framePr w:w="805" w:h="376" w:hRule="exact" w:wrap="none" w:vAnchor="page" w:hAnchor="margin" w:x="9916" w:y="8484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540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8860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8916"/>
        <w:rPr>
          <w:rStyle w:val="C11"/>
          <w:rtl w:val="0"/>
        </w:rPr>
      </w:pPr>
      <w:r>
        <w:rPr>
          <w:rStyle w:val="C11"/>
          <w:rtl w:val="0"/>
        </w:rPr>
        <w:t>Měření a rozměřování podlahovin textilních, plastových, pryžových, korkových a linolea před prováděním pokládky</w:t>
      </w:r>
    </w:p>
    <w:p>
      <w:pPr>
        <w:pStyle w:val="P14"/>
        <w:framePr w:w="805" w:h="607" w:hRule="exact" w:wrap="none" w:vAnchor="page" w:hAnchor="margin" w:x="9916" w:y="8860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891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46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523"/>
        <w:rPr>
          <w:rStyle w:val="C13"/>
          <w:rtl w:val="0"/>
        </w:rPr>
      </w:pPr>
      <w:r>
        <w:rPr>
          <w:rStyle w:val="C13"/>
          <w:rtl w:val="0"/>
        </w:rPr>
        <w:t>Výpočet spotřeby materiálů pro provádění podlah</w:t>
      </w:r>
    </w:p>
    <w:p>
      <w:pPr>
        <w:pStyle w:val="P18"/>
        <w:framePr w:w="805" w:h="376" w:hRule="exact" w:wrap="none" w:vAnchor="page" w:hAnchor="margin" w:x="9916" w:y="946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523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843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899"/>
        <w:rPr>
          <w:rStyle w:val="C11"/>
          <w:rtl w:val="0"/>
        </w:rPr>
      </w:pPr>
      <w:r>
        <w:rPr>
          <w:rStyle w:val="C11"/>
          <w:rtl w:val="0"/>
        </w:rPr>
        <w:t>Provádění podlah z textilních pásů</w:t>
      </w:r>
    </w:p>
    <w:p>
      <w:pPr>
        <w:pStyle w:val="P14"/>
        <w:framePr w:w="805" w:h="376" w:hRule="exact" w:wrap="none" w:vAnchor="page" w:hAnchor="margin" w:x="9916" w:y="9843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899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219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275"/>
        <w:rPr>
          <w:rStyle w:val="C13"/>
          <w:rtl w:val="0"/>
        </w:rPr>
      </w:pPr>
      <w:r>
        <w:rPr>
          <w:rStyle w:val="C13"/>
          <w:rtl w:val="0"/>
        </w:rPr>
        <w:t>Provádění povlakových podlah plastových, pryžových a linolea z pásů</w:t>
      </w:r>
    </w:p>
    <w:p>
      <w:pPr>
        <w:pStyle w:val="P18"/>
        <w:framePr w:w="805" w:h="376" w:hRule="exact" w:wrap="none" w:vAnchor="page" w:hAnchor="margin" w:x="9916" w:y="10219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275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0596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0652"/>
        <w:rPr>
          <w:rStyle w:val="C11"/>
          <w:rtl w:val="0"/>
        </w:rPr>
      </w:pPr>
      <w:r>
        <w:rPr>
          <w:rStyle w:val="C11"/>
          <w:rtl w:val="0"/>
        </w:rPr>
        <w:t>Provádění povlakových podlah plastových, pryžových, textilních, korkových a linolea z různě řezaných dílců a čtverců (vytváření vzorů)</w:t>
      </w:r>
    </w:p>
    <w:p>
      <w:pPr>
        <w:pStyle w:val="P14"/>
        <w:framePr w:w="805" w:h="607" w:hRule="exact" w:wrap="none" w:vAnchor="page" w:hAnchor="margin" w:x="9916" w:y="10596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0652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02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258"/>
        <w:rPr>
          <w:rStyle w:val="C13"/>
          <w:rtl w:val="0"/>
        </w:rPr>
      </w:pPr>
      <w:r>
        <w:rPr>
          <w:rStyle w:val="C13"/>
          <w:rtl w:val="0"/>
        </w:rPr>
        <w:t>Kladení vodivých podlahovin</w:t>
      </w:r>
    </w:p>
    <w:p>
      <w:pPr>
        <w:pStyle w:val="P18"/>
        <w:framePr w:w="805" w:h="376" w:hRule="exact" w:wrap="none" w:vAnchor="page" w:hAnchor="margin" w:x="9916" w:y="11202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258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157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1635"/>
        <w:rPr>
          <w:rStyle w:val="C11"/>
          <w:rtl w:val="0"/>
        </w:rPr>
      </w:pPr>
      <w:r>
        <w:rPr>
          <w:rStyle w:val="C11"/>
          <w:rtl w:val="0"/>
        </w:rPr>
        <w:t>Provádění podlah s podlahovým vytápěním</w:t>
      </w:r>
    </w:p>
    <w:p>
      <w:pPr>
        <w:pStyle w:val="P14"/>
        <w:framePr w:w="805" w:h="376" w:hRule="exact" w:wrap="none" w:vAnchor="page" w:hAnchor="margin" w:x="9916" w:y="1157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163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955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011"/>
        <w:rPr>
          <w:rStyle w:val="C13"/>
          <w:rtl w:val="0"/>
        </w:rPr>
      </w:pPr>
      <w:r>
        <w:rPr>
          <w:rStyle w:val="C13"/>
          <w:rtl w:val="0"/>
        </w:rPr>
        <w:t>Opravy, údržba a ošetřování povlakových podlah</w:t>
      </w:r>
    </w:p>
    <w:p>
      <w:pPr>
        <w:pStyle w:val="P18"/>
        <w:framePr w:w="805" w:h="376" w:hRule="exact" w:wrap="none" w:vAnchor="page" w:hAnchor="margin" w:x="9916" w:y="11955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011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12"/>
        <w:framePr w:w="9826" w:h="376" w:hRule="exact" w:wrap="none" w:vAnchor="page" w:hAnchor="margin" w:x="45" w:y="12331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2387"/>
        <w:rPr>
          <w:rStyle w:val="C11"/>
          <w:rtl w:val="0"/>
        </w:rPr>
      </w:pPr>
      <w:r>
        <w:rPr>
          <w:rStyle w:val="C11"/>
          <w:rtl w:val="0"/>
        </w:rPr>
        <w:t>Obsluha a údržba strojů a zařízení pro provádění podlah</w:t>
      </w:r>
    </w:p>
    <w:p>
      <w:pPr>
        <w:pStyle w:val="P14"/>
        <w:framePr w:w="805" w:h="376" w:hRule="exact" w:wrap="none" w:vAnchor="page" w:hAnchor="margin" w:x="9916" w:y="12331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2387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2707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2763"/>
        <w:rPr>
          <w:rStyle w:val="C13"/>
          <w:rtl w:val="0"/>
        </w:rPr>
      </w:pPr>
      <w:r>
        <w:rPr>
          <w:rStyle w:val="C13"/>
          <w:rtl w:val="0"/>
        </w:rPr>
        <w:t>Nakládání s odpady</w:t>
      </w:r>
    </w:p>
    <w:p>
      <w:pPr>
        <w:pStyle w:val="P18"/>
        <w:framePr w:w="805" w:h="376" w:hRule="exact" w:wrap="none" w:vAnchor="page" w:hAnchor="margin" w:x="9916" w:y="12707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2763"/>
        <w:rPr>
          <w:rStyle w:val="C14"/>
          <w:rtl w:val="0"/>
        </w:rPr>
      </w:pPr>
      <w:r>
        <w:rPr>
          <w:rStyle w:val="C14"/>
          <w:rtl w:val="0"/>
        </w:rPr>
        <w:t>2</w:t>
      </w:r>
    </w:p>
    <w:p>
      <w:pPr>
        <w:pStyle w:val="P7"/>
        <w:framePr w:w="8788" w:h="340" w:hRule="exact" w:wrap="none" w:vAnchor="page" w:hAnchor="margin" w:x="28" w:y="13310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4283" w:h="248" w:hRule="exact" w:wrap="none" w:vAnchor="page" w:hAnchor="margin" w:x="28" w:y="13651"/>
        <w:rPr>
          <w:rStyle w:val="C15"/>
          <w:rtl w:val="0"/>
        </w:rPr>
      </w:pPr>
      <w:r>
        <w:rPr>
          <w:rStyle w:val="C15"/>
          <w:rtl w:val="0"/>
        </w:rPr>
        <w:t>Standard je platný od: 07.10.2009 do: 06.07.2015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30.7.2026 5:59:56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6612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Autorizovaná osoba stanoví, které doklady musí uchazeč předložit, aby zkouška proběhla v souladu s platnými právními předpisy. Dále stanoví, které pomůcky uchazeč při zkoušce smí používat.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Před zahájením vlastního ověřování musí být uchazeč seznámen s pracovištěm a s požadavky bezpečnosti práce a ochrany zdraví při práci (BOZP) a požární ochrany (PO). Zdravotní způsobilost není vyžadována.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Hodnotící standard je nástrojem ověřování zvládnutí způsobilostí nezbytných k výkonu činností, které jsou vymezeny kvalifikačním standardem úplné nebo dílčí kvalifikace. Hodnotící standard stanovuje kritéria hodnocení a způsob ověřování jejich zvládnutí.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Kritériem hodnocení může být: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(např. pracovní postup)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výsledek procesu (výpočet hodnot, výrobek)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proces i výsledek (pracovní postup na jehož konci je výsledek – hotové dílo)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tomu, že hodnotící standard nemůže vzít v úvahu všechny možné varianty ověřování způsobilostí, zkoušející rozpracuje (upřesní) kritéria hodnocení tak, aby odpovídala konkrétnímu zadání. Přitom nemůže měnit obecný charakter kritérií hodnocení ani žádné povinné kritérium vypustit.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Při praktickém ověřování zvládnutí kritérií hodnocení je třeba v odpovídajících případech hodnotit organizaci práce, dodržování předepsaných technologických postupů, volbu a dodržování pracovních postupů, volbu a používání nářadí, zařízení a pracovních pomůcek. Dále je hodnoceno dodržování předpisů BOZP a používání osobních ochranných pracovních prostředků, dodržování předpisů PO a hygieny práce.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Nedílnou součástí hodnocení je hodnocení pracovního výkonu a kvality provedení prací.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5932" w:hRule="exact" w:wrap="none" w:vAnchor="page" w:hAnchor="margin" w:x="0" w:y="2835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Vzhledem k charakteru některých činností při ověřování kritérií hodnocení je nezbytné uchazeči zajistit pomoc dalších osob nebo mechanizační prostředky. Zkoušení lze variantně řešit jako týmovou práci s tím, že jednotliví uchazeči budou v týmu zastávat jak roli řídícího, tak provádějícího pracovníka.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30.7.2026 5:59:56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3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27"/>
        <w:framePr w:w="10710" w:h="282" w:hRule="exact" w:wrap="none" w:vAnchor="page" w:hAnchor="margin" w:x="28" w:y="2721"/>
        <w:rPr>
          <w:rStyle w:val="C20"/>
          <w:rtl w:val="0"/>
        </w:rPr>
      </w:pPr>
      <w:r>
        <w:rPr>
          <w:rStyle w:val="C20"/>
          <w:rtl w:val="0"/>
        </w:rPr>
        <w:t>Autoři kvalifikačního standardu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byl připraven Sektorovou radou ve stavebnictví, v níž byly zastoupeny: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podnikatelů ve stavebnictví v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Česká komora autorizovaných inženýrů a techniků činných ve výstavbě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obkladačů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topenářů a instalatérů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klempířů, pokrývačů a tesařů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malířů a lakýrníků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Svaz drobných, malých a středních podnikatelů ve stavebnictví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Ministerstvo průmyslu a obchodu ČR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Národní ústav odborného vzdělávání v Praze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kvalifikačního standardu se dále podílely:</w:t>
      </w:r>
    </w:p>
    <w:p>
      <w:pPr>
        <w:keepNext w:val="0"/>
        <w:keepLines w:val="0"/>
        <w:framePr w:w="10766" w:h="3058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Cech podlahářů ČR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Podlahář povlakových podlah, 30.7.2026 5:59:56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3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