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41A2BC" Type="http://schemas.openxmlformats.org/officeDocument/2006/relationships/officeDocument" Target="/word/document.xml" /><Relationship Id="coreR941A2BC" Type="http://schemas.openxmlformats.org/package/2006/relationships/metadata/core-properties" Target="/docProps/core.xml" /><Relationship Id="customR941A2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 pro lyžařské tratě (kód: 65-025-M)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Záchranář pro lyžařské tratě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Organizování záchranných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záchranných prací v zimním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Lyžování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pro lyžařské tratě, 1.11.2026 0:08:38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(BOZP), požární ochrany (PO) a bezpečností práce ve výšce a nad volnou hloubkou (VH), o čemž bude autorizovanou osobou vyhotoven a uchazečem podepsán písemný záznam.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https://nsp.cz/jednotka-prace/zachranar-pro-lyzarske-tr#zdravotni-zpusobilost).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se dále prokazuje předložením ergometrického vyšetření se zátěží pro práci ve zvlášť ztížených podmínkách od sportovního lékaře (nebo internisty). Doklad o zdravotní způsobilosti nesmí být starší 12 měsíců.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způsobilosti, u které je nezbytná přítomnost třetí osoby, je přítomen figurant, kterým může být i autorizovaná osoba.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uchazeče: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lyžařská výstroj a výzbroj, skialpinistická výstroj a výzbroj, mobilní telefon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 ověřování kompetencí Organizování záchranných akcí, kritérium b) a Provádění záchranných prací v zimním období – kritérium a) modelové situace. Minimální počet modelových situací je 5.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pro lyžařské tratě, 1.11.2026 0:08:38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pro lyžařské tratě, 1.11.2026 0:08:38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