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4DE19B" Type="http://schemas.openxmlformats.org/officeDocument/2006/relationships/officeDocument" Target="/word/document.xml" /><Relationship Id="coreR154DE19B" Type="http://schemas.openxmlformats.org/package/2006/relationships/metadata/core-properties" Target="/docProps/core.xml" /><Relationship Id="customR154DE19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prodeje (kód: 66-004-H)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Manažer prodeje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01.03.2023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prodeje, 16.6.2026 23:18:31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Prodavač (kód: 66-51-H/01)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6.1.2023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Pokladní (kód: 66-001-H)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Prodavač/prodavačka (kód: 66-003-H)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Skladník/skladnice (kód: 66-002-H)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16.10.2009 do 5.1.2023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Manažer/manažerka prodeje (kód: 66-004-H)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Pokladní (kód: 66-001-H)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Prodavač/prodavačka (kód: 66-003-H)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Skladník/skladnice (kód: 66-002-H)</w:t>
      </w:r>
    </w:p>
    <w:p>
      <w:pPr>
        <w:pStyle w:val="P6"/>
        <w:framePr w:w="10710" w:h="113" w:hRule="exact" w:wrap="none" w:vAnchor="page" w:hAnchor="margin" w:x="28" w:y="615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945"/>
        <w:rPr>
          <w:rStyle w:val="C16"/>
          <w:rtl w:val="0"/>
        </w:rPr>
      </w:pPr>
      <w:r>
        <w:rPr>
          <w:rStyle w:val="C16"/>
          <w:rtl w:val="0"/>
        </w:rPr>
        <w:t>Platnost od 16.10.2009 do neomezeně</w:t>
      </w:r>
    </w:p>
    <w:p>
      <w:pPr>
        <w:pStyle w:val="P12"/>
        <w:framePr w:w="10710" w:h="478" w:hRule="exact" w:wrap="none" w:vAnchor="page" w:hAnchor="margin" w:x="28" w:y="7193"/>
        <w:rPr>
          <w:rStyle w:val="C13"/>
          <w:rtl w:val="0"/>
        </w:rPr>
      </w:pPr>
      <w:r>
        <w:rPr>
          <w:rStyle w:val="C13"/>
          <w:rtl w:val="0"/>
        </w:rPr>
        <w:t>Úplnou profesní kvalifikaci Specialista maloobchodu (kód: 66-99-H/07)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7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84"/>
        <w:rPr>
          <w:rStyle w:val="C15"/>
          <w:rtl w:val="0"/>
        </w:rPr>
      </w:pPr>
      <w:r>
        <w:rPr>
          <w:rStyle w:val="C15"/>
          <w:rtl w:val="0"/>
        </w:rPr>
        <w:t>Platnost od 6.1.2023 do neomezeně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Pokladní (kód: 66-001-H)</w:t>
      </w:r>
    </w:p>
    <w:p>
      <w:pPr>
        <w:pStyle w:val="P12"/>
        <w:framePr w:w="10256" w:h="248" w:hRule="exact" w:wrap="none" w:vAnchor="page" w:hAnchor="margin" w:x="482" w:y="8300"/>
        <w:rPr>
          <w:rStyle w:val="C13"/>
          <w:rtl w:val="0"/>
        </w:rPr>
      </w:pPr>
      <w:r>
        <w:rPr>
          <w:rStyle w:val="C13"/>
          <w:rtl w:val="0"/>
        </w:rPr>
        <w:t>Prodavač/prodavačka (kód: 66-003-H)</w:t>
      </w:r>
    </w:p>
    <w:p>
      <w:pPr>
        <w:pStyle w:val="P12"/>
        <w:framePr w:w="10256" w:h="248" w:hRule="exact" w:wrap="none" w:vAnchor="page" w:hAnchor="margin" w:x="482" w:y="8548"/>
        <w:rPr>
          <w:rStyle w:val="C13"/>
          <w:rtl w:val="0"/>
        </w:rPr>
      </w:pPr>
      <w:r>
        <w:rPr>
          <w:rStyle w:val="C13"/>
          <w:rtl w:val="0"/>
        </w:rPr>
        <w:t>Skladník/skladnice (kód: 66-002-H)</w:t>
      </w:r>
    </w:p>
    <w:p>
      <w:pPr>
        <w:pStyle w:val="P13"/>
        <w:framePr w:w="398" w:h="268" w:hRule="exact" w:wrap="none" w:vAnchor="page" w:hAnchor="margin" w:x="28" w:y="890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09"/>
        <w:rPr>
          <w:rStyle w:val="C15"/>
          <w:rtl w:val="0"/>
        </w:rPr>
      </w:pPr>
      <w:r>
        <w:rPr>
          <w:rStyle w:val="C15"/>
          <w:rtl w:val="0"/>
        </w:rPr>
        <w:t>Platnost od 16.10.2009 do 5.1.2023</w:t>
      </w:r>
    </w:p>
    <w:p>
      <w:pPr>
        <w:pStyle w:val="P12"/>
        <w:framePr w:w="10256" w:h="248" w:hRule="exact" w:wrap="none" w:vAnchor="page" w:hAnchor="margin" w:x="482" w:y="9177"/>
        <w:rPr>
          <w:rStyle w:val="C13"/>
          <w:rtl w:val="0"/>
        </w:rPr>
      </w:pPr>
      <w:r>
        <w:rPr>
          <w:rStyle w:val="C13"/>
          <w:rtl w:val="0"/>
        </w:rPr>
        <w:t>Manažer/manažerka prodeje (kód: 66-004-H)</w:t>
      </w:r>
    </w:p>
    <w:p>
      <w:pPr>
        <w:pStyle w:val="P12"/>
        <w:framePr w:w="10256" w:h="248" w:hRule="exact" w:wrap="none" w:vAnchor="page" w:hAnchor="margin" w:x="482" w:y="9425"/>
        <w:rPr>
          <w:rStyle w:val="C13"/>
          <w:rtl w:val="0"/>
        </w:rPr>
      </w:pPr>
      <w:r>
        <w:rPr>
          <w:rStyle w:val="C13"/>
          <w:rtl w:val="0"/>
        </w:rPr>
        <w:t>Pokladní (kód: 66-001-H)</w:t>
      </w:r>
    </w:p>
    <w:p>
      <w:pPr>
        <w:pStyle w:val="P12"/>
        <w:framePr w:w="10256" w:h="248" w:hRule="exact" w:wrap="none" w:vAnchor="page" w:hAnchor="margin" w:x="482" w:y="9673"/>
        <w:rPr>
          <w:rStyle w:val="C13"/>
          <w:rtl w:val="0"/>
        </w:rPr>
      </w:pPr>
      <w:r>
        <w:rPr>
          <w:rStyle w:val="C13"/>
          <w:rtl w:val="0"/>
        </w:rPr>
        <w:t>Prodavač/prodavačka (kód: 66-003-H)</w:t>
      </w:r>
    </w:p>
    <w:p>
      <w:pPr>
        <w:pStyle w:val="P12"/>
        <w:framePr w:w="10256" w:h="248" w:hRule="exact" w:wrap="none" w:vAnchor="page" w:hAnchor="margin" w:x="482" w:y="9921"/>
        <w:rPr>
          <w:rStyle w:val="C13"/>
          <w:rtl w:val="0"/>
        </w:rPr>
      </w:pPr>
      <w:r>
        <w:rPr>
          <w:rStyle w:val="C13"/>
          <w:rtl w:val="0"/>
        </w:rPr>
        <w:t>Skladník/skladnice (kód: 66-002-H)</w:t>
      </w:r>
    </w:p>
    <w:p>
      <w:pPr>
        <w:pStyle w:val="P6"/>
        <w:framePr w:w="10710" w:h="113" w:hRule="exact" w:wrap="none" w:vAnchor="page" w:hAnchor="margin" w:x="28" w:y="1016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39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73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79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73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79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09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153"/>
        <w:rPr>
          <w:rStyle w:val="C18"/>
          <w:rtl w:val="0"/>
        </w:rPr>
      </w:pPr>
      <w:r>
        <w:rPr>
          <w:rStyle w:val="C18"/>
          <w:rtl w:val="0"/>
        </w:rPr>
        <w:t>Manažer prodeje</w:t>
      </w:r>
    </w:p>
    <w:p>
      <w:pPr>
        <w:pStyle w:val="P20"/>
        <w:framePr w:w="5338" w:h="376" w:hRule="exact" w:wrap="none" w:vAnchor="page" w:hAnchor="margin" w:x="5383" w:y="1109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15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prodeje, 16.6.2026 23:18:31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