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8E4AB" Type="http://schemas.openxmlformats.org/officeDocument/2006/relationships/officeDocument" Target="/word/document.xml" /><Relationship Id="coreR3538E4AB" Type="http://schemas.openxmlformats.org/package/2006/relationships/metadata/core-properties" Target="/docProps/core.xml" /><Relationship Id="customR3538E4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maloobchodu; Pracovník obchodního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druhu a množství zásob pro obchodně provozní jednotku dle předpokládaného prodeje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úprava zboží k prodeji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Kalkulace ceny a vyúčtování tržeb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aranžování zboží v obchodně provozní jednotce a výkladních skříních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29.06.2015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http://katalog.nsp.cz/karta_p.aspx?id_jp=101166&amp;kod_sm1=17)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je nutné doložit platným zdravotním průkazem.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autorizavané osoby.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podklady, které jsou součástí materiálních a technických předpokladů.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zákaznikem v cizím jazyce (úroveň A2)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zkoušený držitelem platného certifikátu alespoň úrovně A2, je možné toto kritérium považovat za splněné.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Prokázat schopnost ústně komunikovat se zákazníkem v cizím jazyce na základní úrovni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Bude prakticky ověřena ústně autorizovanou osobou, resp. autorizovaným zástupcem autorizované osoby.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Ústní ověření by mělo trvat maximálně 10 minut.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uchazeč držitelem platného certifikátu alespoň pro úroveň A1 Společného evropského referenčního rámce pro jazyky, je možné toto kritérium považovat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Výroba, obchod a služby neuvedené v přílohách 1 až 3 živnostenského zákona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27.10.2026 3:39:08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