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55BFC" Type="http://schemas.openxmlformats.org/officeDocument/2006/relationships/officeDocument" Target="/word/document.xml" /><Relationship Id="coreRAD55BFC" Type="http://schemas.openxmlformats.org/package/2006/relationships/metadata/core-properties" Target="/docProps/core.xml" /><Relationship Id="customRAD55B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manipulačních prostředků a skladového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https://nsp.cz/jednotka-prace/skladnik#zdravotni-zpusobilost). V případě, že bude uchazeč vykonávat zkoušku v potravinářském provozu musí doložit i platný zdravotní průkaz.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provozu,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 oprávnění není podmínkou pro vykonání zkoušky.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