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5CBB61" Type="http://schemas.openxmlformats.org/officeDocument/2006/relationships/officeDocument" Target="/word/document.xml" /><Relationship Id="coreR5C5CBB61" Type="http://schemas.openxmlformats.org/package/2006/relationships/metadata/core-properties" Target="/docProps/core.xml" /><Relationship Id="customR5C5CBB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Psovod horské služby, 31.10.2026 23:56:59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8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dosáhla zletilosti, je fyzicky i psychicky zdravá, je členem Horské služby ČR, o. p. s. či Horské služby České republiky, o. s. (dále jen horská služba) nebo organizace, která je součástí IKAR (mezinárodní sdružení horských služeb) a působí jako psovod.</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uvede požadavky na psa (bez kterého není možné zkoušku konat), které budou vycházet z následujících předpokladů: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pes nebo vykastrovaná fena jakéhokoliv plemene minimální věk 12 měsíců,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konstituce a správný typ vyšší nervové činnosti odpovídající požadavkům pro nasazení při zásahu,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odborná příprava a požadovaný stupeň vycvičenosti,</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fyzická způsobilost s požadovanou vytrvalostí, je však nutno přihlížet ke zvýšeným nárokům na fyzickou kondici a odolnost vůči klimatickým podmínkám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platná veterinární prohlídka a převozní povolení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pes je registrován u výše uvedených organizací.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bezpečnosti práce ve výšce a nad volnou hloubkou (VH). Zdravotní způsobilost je vyžadována (odkaz na NSP: http://katalog.nsp.cz/karta_tp.aspx?id_jp=30594&amp;kod_sm1=6).</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pStyle w:val="P21"/>
        <w:framePr w:w="7654" w:h="331" w:hRule="exact" w:wrap="none" w:vAnchor="page" w:hAnchor="margin" w:x="28" w:y="15940"/>
        <w:rPr>
          <w:rStyle w:val="C16"/>
          <w:rtl w:val="0"/>
        </w:rPr>
      </w:pPr>
      <w:r>
        <w:rPr>
          <w:rStyle w:val="C16"/>
          <w:rtl w:val="0"/>
        </w:rPr>
        <w:t>Psovod horské služby, 31.10.2026 23:56:59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pohostinství, gastronomii a cestovní ruch,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 horské služby, 31.10.2026 23:56:59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