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BC919" Type="http://schemas.openxmlformats.org/officeDocument/2006/relationships/officeDocument" Target="/word/document.xml" /><Relationship Id="coreR1DCBC919" Type="http://schemas.openxmlformats.org/package/2006/relationships/metadata/core-properties" Target="/docProps/core.xml" /><Relationship Id="customR1DCBC9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Zhotovení podkladu z velkoplošných desek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materiálů pro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dřevěných tesařských a prkenných podlah včetně konečných úprav povrchu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podlah z parketových vlysů, parket, mozaikových parket a parket složených do vzorů, včetně konečných úprav povrchu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podlah s podlahovým vytápěním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Opravy, údržba a ošetřování dřevěných podlah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podlah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07.10.2009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25.10.2026 2:39:39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25.10.2026 2:39:39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25.10.2026 2:39:39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