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3D71A" Type="http://schemas.openxmlformats.org/officeDocument/2006/relationships/officeDocument" Target="/word/document.xml" /><Relationship Id="coreR3B53D71A" Type="http://schemas.openxmlformats.org/package/2006/relationships/metadata/core-properties" Target="/docProps/core.xml" /><Relationship Id="customR3B53D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dřevěných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ruční opracování dřeva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materiálů pro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dřevěných tesařských a prkenných podlah včetně konečných úprav povrchu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podlah z parketových vlysů, parket, mozaikových parket a parket složených do vzorů, včetně konečných úprav povrchu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podlah s podlahovým vytápěním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Opravy, údržba a ošetřování dřevěných podlah</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a údržba strojů a zařízení pro provádění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Nakládání s odpady</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dřevěných podlah, 9.5.2026 17:02:32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vysvětlit jejich důležitost pro provádění dřevěných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dřevěných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Pracovat s technickou dokumentací s vysvětlením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9.5.2026 17:02:32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dřevěné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Zvolit a používat nástroje a ruční nářadí, vysvětlit údržbu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odůvodněním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Zvolit a používat mechanizované nářadí, vysvětlit údržbu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odůvodněním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Zvolit a používat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odůvodněním</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Slovně s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Vysvětlit zásady požární ochrany (PO)</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Slovně s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Zhotovení podkladu z velkoplošných desek</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Slovně s vysvětlením</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Zhotovit podklad z velkoplošných desek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odůvodněním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Posouzení kvality materiálů a příslušenství dostupnými prostředky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kvalitativní ukazatele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Písemně</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Posoudit kvalitu konkrétního materiálu (nášlapné vrstvy)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odůvodněním</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9.5.2026 17:02:32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dřevěných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a ruční opracování dřeva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Změřit a orýsovat materiály (naměřit požadovaný rozměr a tvar a přenést ho na upravovaný prvek)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odůvodněním</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Upravit rozměr, tvar a povrch dřeva ručním a mechanizovaným nářadím (postup při řezání, hoblování, pilování, vrtání, dlabání)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s odůvodněním</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Připravit a seřídit nástroje a nářadí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nebo slovně s vysvětlením</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Ošetřit a uložit nástroje</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nebo slovně s vysvětlením</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Vysvětlit pravidla BOZP při ručním opracování dřeva</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Slovně s vysvětlením</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Výpočet spotřeby materiálů pro provádění podlah</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provedení s písemným výpočtem</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b) Vypočítat spotřebu materiálů</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Praktické provedení s písemným výpočtem</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c) Provést ocenění materiálu</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Praktické provedení s písemným výpočtem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9.5.2026 17:02:32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dřevěných tesařských a prkenných podlah včetně konečných úprav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zhotovení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dřevěnou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kontrolu hotové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Slovně nebo písemně s vysvětlením</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547" w:hRule="exact" w:wrap="none" w:vAnchor="page" w:hAnchor="margin" w:x="28" w:y="6152"/>
        <w:rPr>
          <w:rStyle w:val="C18"/>
          <w:rtl w:val="0"/>
        </w:rPr>
      </w:pPr>
      <w:r>
        <w:rPr>
          <w:rStyle w:val="C18"/>
          <w:rtl w:val="0"/>
        </w:rPr>
        <w:t>Provádění podlah z parketových vlysů, parket, mozaikových parket a parket složených do vzorů, včetně konečných úprav povrchu</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Připravit podklad podle zadání</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Popsat pracovní postup zhotovení podlahy</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Slovně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dřevěnou parketovou podlahu na připravený podklad</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Napojit podlahu na okolní konstrukce (lištování, dilatace)</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e) Provést konečnou povrchovou úpravu podlahy (broušení, lakování, voskování, olejování)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f) Provést kontrolu hotové podlahy</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Praktické předvedení s vysvětlením</w:t>
      </w:r>
    </w:p>
    <w:p>
      <w:pPr>
        <w:pStyle w:val="P32"/>
        <w:framePr w:w="10710" w:h="248" w:hRule="exact" w:wrap="none" w:vAnchor="page" w:hAnchor="margin" w:x="28" w:y="9777"/>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Provádění podlah s podlahovým vytápěním</w:t>
      </w:r>
    </w:p>
    <w:p>
      <w:pPr>
        <w:pStyle w:val="P24"/>
        <w:framePr w:w="6713" w:h="376" w:hRule="exact" w:wrap="none" w:vAnchor="page" w:hAnchor="margin" w:x="45" w:y="10652"/>
        <w:rPr>
          <w:rStyle w:val="C3"/>
          <w:rtl w:val="0"/>
        </w:rPr>
      </w:pPr>
    </w:p>
    <w:p>
      <w:pPr>
        <w:pStyle w:val="P25"/>
        <w:framePr w:w="6661" w:h="249" w:hRule="exact" w:wrap="none" w:vAnchor="page" w:hAnchor="margin" w:x="71" w:y="10723"/>
        <w:rPr>
          <w:rStyle w:val="C19"/>
          <w:rtl w:val="0"/>
        </w:rPr>
      </w:pPr>
      <w:r>
        <w:rPr>
          <w:rStyle w:val="C19"/>
          <w:rtl w:val="0"/>
        </w:rPr>
        <w:t>Kritéria hodnocení</w:t>
      </w:r>
    </w:p>
    <w:p>
      <w:pPr>
        <w:pStyle w:val="P26"/>
        <w:framePr w:w="3918" w:h="376" w:hRule="exact" w:wrap="none" w:vAnchor="page" w:hAnchor="margin" w:x="6803" w:y="10652"/>
        <w:rPr>
          <w:rStyle w:val="C3"/>
          <w:rtl w:val="0"/>
        </w:rPr>
      </w:pPr>
    </w:p>
    <w:p>
      <w:pPr>
        <w:pStyle w:val="P27"/>
        <w:framePr w:w="3836" w:h="249" w:hRule="exact" w:wrap="none" w:vAnchor="page" w:hAnchor="margin" w:x="6859" w:y="10723"/>
        <w:rPr>
          <w:rStyle w:val="C20"/>
          <w:rtl w:val="0"/>
        </w:rPr>
      </w:pPr>
      <w:r>
        <w:rPr>
          <w:rStyle w:val="C20"/>
          <w:rtl w:val="0"/>
        </w:rPr>
        <w:t>Způsoby ověření</w:t>
      </w:r>
    </w:p>
    <w:p>
      <w:pPr>
        <w:pStyle w:val="P12"/>
        <w:framePr w:w="6710" w:h="607" w:hRule="exact" w:wrap="none" w:vAnchor="page" w:hAnchor="margin" w:x="45" w:y="11028"/>
        <w:rPr>
          <w:rStyle w:val="C3"/>
          <w:rtl w:val="0"/>
        </w:rPr>
      </w:pPr>
    </w:p>
    <w:p>
      <w:pPr>
        <w:pStyle w:val="P13"/>
        <w:framePr w:w="6658" w:h="480" w:hRule="exact" w:wrap="none" w:vAnchor="page" w:hAnchor="margin" w:x="71" w:y="11084"/>
        <w:rPr>
          <w:rStyle w:val="C11"/>
          <w:rtl w:val="0"/>
        </w:rPr>
      </w:pPr>
      <w:r>
        <w:rPr>
          <w:rStyle w:val="C11"/>
          <w:rtl w:val="0"/>
        </w:rPr>
        <w:t>a) Navrhnout provedení dřevěné nášlapné vrstvy pro podlahu s podlahovým vytápěním</w:t>
      </w:r>
    </w:p>
    <w:p>
      <w:pPr>
        <w:pStyle w:val="P28"/>
        <w:framePr w:w="3921" w:h="607" w:hRule="exact" w:wrap="none" w:vAnchor="page" w:hAnchor="margin" w:x="6800" w:y="11028"/>
        <w:rPr>
          <w:rStyle w:val="C3"/>
          <w:rtl w:val="0"/>
        </w:rPr>
      </w:pPr>
    </w:p>
    <w:p>
      <w:pPr>
        <w:pStyle w:val="P29"/>
        <w:framePr w:w="3839" w:h="480" w:hRule="exact" w:wrap="none" w:vAnchor="page" w:hAnchor="margin" w:x="6856" w:y="11084"/>
        <w:rPr>
          <w:rStyle w:val="C21"/>
          <w:rtl w:val="0"/>
        </w:rPr>
      </w:pPr>
      <w:r>
        <w:rPr>
          <w:rStyle w:val="C21"/>
          <w:rtl w:val="0"/>
        </w:rPr>
        <w:t>Slovně s vysvětlením</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b) Uvést zásady platné pro zhotovování dřevěných podlah na podlahové vytápění</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Slovně s vysvětlením</w:t>
      </w:r>
    </w:p>
    <w:p>
      <w:pPr>
        <w:pStyle w:val="P32"/>
        <w:framePr w:w="10710" w:h="248" w:hRule="exact" w:wrap="none" w:vAnchor="page" w:hAnchor="margin" w:x="28" w:y="12355"/>
        <w:rPr>
          <w:rStyle w:val="C23"/>
          <w:rtl w:val="0"/>
        </w:rPr>
      </w:pPr>
      <w:r>
        <w:rPr>
          <w:rStyle w:val="C23"/>
          <w:rtl w:val="0"/>
        </w:rPr>
        <w:t>Je třeba splnit obě kritéria.</w:t>
      </w:r>
    </w:p>
    <w:p>
      <w:pPr>
        <w:pStyle w:val="P23"/>
        <w:framePr w:w="10710" w:h="340" w:hRule="exact" w:wrap="none" w:vAnchor="page" w:hAnchor="margin" w:x="28" w:y="12791"/>
        <w:rPr>
          <w:rStyle w:val="C18"/>
          <w:rtl w:val="0"/>
        </w:rPr>
      </w:pPr>
      <w:r>
        <w:rPr>
          <w:rStyle w:val="C18"/>
          <w:rtl w:val="0"/>
        </w:rPr>
        <w:t>Opravy, údržba a ošetřování dřevěných podlah</w:t>
      </w:r>
    </w:p>
    <w:p>
      <w:pPr>
        <w:pStyle w:val="P24"/>
        <w:framePr w:w="6713" w:h="376" w:hRule="exact" w:wrap="none" w:vAnchor="page" w:hAnchor="margin" w:x="45" w:y="13230"/>
        <w:rPr>
          <w:rStyle w:val="C3"/>
          <w:rtl w:val="0"/>
        </w:rPr>
      </w:pPr>
    </w:p>
    <w:p>
      <w:pPr>
        <w:pStyle w:val="P25"/>
        <w:framePr w:w="6661" w:h="249" w:hRule="exact" w:wrap="none" w:vAnchor="page" w:hAnchor="margin" w:x="71" w:y="13301"/>
        <w:rPr>
          <w:rStyle w:val="C19"/>
          <w:rtl w:val="0"/>
        </w:rPr>
      </w:pPr>
      <w:r>
        <w:rPr>
          <w:rStyle w:val="C19"/>
          <w:rtl w:val="0"/>
        </w:rPr>
        <w:t>Kritéria hodnocení</w:t>
      </w:r>
    </w:p>
    <w:p>
      <w:pPr>
        <w:pStyle w:val="P26"/>
        <w:framePr w:w="3918" w:h="376" w:hRule="exact" w:wrap="none" w:vAnchor="page" w:hAnchor="margin" w:x="6803" w:y="13230"/>
        <w:rPr>
          <w:rStyle w:val="C3"/>
          <w:rtl w:val="0"/>
        </w:rPr>
      </w:pPr>
    </w:p>
    <w:p>
      <w:pPr>
        <w:pStyle w:val="P27"/>
        <w:framePr w:w="3836" w:h="249" w:hRule="exact" w:wrap="none" w:vAnchor="page" w:hAnchor="margin" w:x="6859" w:y="13301"/>
        <w:rPr>
          <w:rStyle w:val="C20"/>
          <w:rtl w:val="0"/>
        </w:rPr>
      </w:pPr>
      <w:r>
        <w:rPr>
          <w:rStyle w:val="C20"/>
          <w:rtl w:val="0"/>
        </w:rPr>
        <w:t>Způsoby ověření</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a) Posoudit stav stávající dřevěné podlahy</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 s vysvětlením</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b) Rozpoznat vady a určit jejich příčinu</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 s vysvětlením</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Navrhnout materiál pro opravu podlahy</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s vysvětlením</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Navrhnout technologii opravy podlahy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s vysvětlením</w:t>
      </w:r>
    </w:p>
    <w:p>
      <w:pPr>
        <w:pStyle w:val="P12"/>
        <w:framePr w:w="6710" w:h="376" w:hRule="exact" w:wrap="none" w:vAnchor="page" w:hAnchor="margin" w:x="45" w:y="15111"/>
        <w:rPr>
          <w:rStyle w:val="C3"/>
          <w:rtl w:val="0"/>
        </w:rPr>
      </w:pPr>
    </w:p>
    <w:p>
      <w:pPr>
        <w:pStyle w:val="P13"/>
        <w:framePr w:w="6658" w:h="249" w:hRule="exact" w:wrap="none" w:vAnchor="page" w:hAnchor="margin" w:x="71" w:y="15167"/>
        <w:rPr>
          <w:rStyle w:val="C11"/>
          <w:rtl w:val="0"/>
        </w:rPr>
      </w:pPr>
      <w:r>
        <w:rPr>
          <w:rStyle w:val="C11"/>
          <w:rtl w:val="0"/>
        </w:rPr>
        <w:t>e) Navrhnout vhodný způsob údržby a ošetřování nové podlahy</w:t>
      </w:r>
    </w:p>
    <w:p>
      <w:pPr>
        <w:pStyle w:val="P28"/>
        <w:framePr w:w="3921" w:h="376" w:hRule="exact" w:wrap="none" w:vAnchor="page" w:hAnchor="margin" w:x="6800" w:y="15111"/>
        <w:rPr>
          <w:rStyle w:val="C3"/>
          <w:rtl w:val="0"/>
        </w:rPr>
      </w:pPr>
    </w:p>
    <w:p>
      <w:pPr>
        <w:pStyle w:val="P29"/>
        <w:framePr w:w="3839" w:h="249" w:hRule="exact" w:wrap="none" w:vAnchor="page" w:hAnchor="margin" w:x="6856" w:y="15167"/>
        <w:rPr>
          <w:rStyle w:val="C21"/>
          <w:rtl w:val="0"/>
        </w:rPr>
      </w:pPr>
      <w:r>
        <w:rPr>
          <w:rStyle w:val="C21"/>
          <w:rtl w:val="0"/>
        </w:rPr>
        <w:t>Slovně s vysvětlením</w:t>
      </w:r>
    </w:p>
    <w:p>
      <w:pPr>
        <w:pStyle w:val="P32"/>
        <w:framePr w:w="10710" w:h="248" w:hRule="exact" w:wrap="none" w:vAnchor="page" w:hAnchor="margin" w:x="28" w:y="156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9.5.2026 17:02:32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stroje a zařízení pro úpravu podkladu zadané dřevěné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stroje a zařízení pro provedení zadané dřevěné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stroje a zařízení pro provádění dokončovacích prací dřevěné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Písemně nebo slovně</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Slovně s odůvodněním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Slovně s odůvodněním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Slovně s odůvodněním</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Slovně s odůvodněním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Slovně s odůvodněním</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9.5.2026 17:02:32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2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575"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dřevěných podlah, 9.5.2026 17:02:32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dřevěných podlah: kotoučová pila, přímočará pila, pokosová pila, válcová bruska, krajová bruska, Trio-bruska,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dřevěných podlah, 9.5.2026 17:02:33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dřevěných podlah, 9.5.2026 17:02:33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dřevěných podlah, 9.5.2026 17:02:33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