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A8394" Type="http://schemas.openxmlformats.org/officeDocument/2006/relationships/officeDocument" Target="/word/document.xml" /><Relationship Id="coreR5FDA8394" Type="http://schemas.openxmlformats.org/package/2006/relationships/metadata/core-properties" Target="/docProps/core.xml" /><Relationship Id="customR5FDA8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dekoratér; 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technologie pro zhotovení výrobků interiérového vybavení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zhotovení výrobků interiérového vybavení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dílů výrobků interiérového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interiérového vybavení na šicích a automatických šicích strojích a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Žehlení, zažehlování, rozžehlování, podlepování dílů a tepelné tvarování výrobků interiérového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výplňových materiálů, vycpávání a tvarování šitých výplní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montáže a kompletace výrobků interiérového vybavení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25.09.2009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včetně strojů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některé výrobky interiérového vybavení, např. okenní dekorace, potahy, čalouněné výrobky, stolní a ložní prádlo, přikrývky, polštáře apod. Konkrétní zadání výrobku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zhotovovaného výrobku, zejména vzhled a funkčnost.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Termínem slovní vysvětlení nebo vyjádření ve sloupci Způsob ověření je míněno stručné slovní doplnění předvedené činnosti v souladu s technologickým postupem. Slovní ověřování bude vycházet ze studijních textů, doložení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nábytkářů a Sektorovou radou textilního a oděvního průmyslu, v nichž byly zastoupeny: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zaměstnavatelů dřevozpracujícího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– oděvního – kožedělného průmyslu (ATOK)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TOK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3:01:53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