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9A2C33" Type="http://schemas.openxmlformats.org/officeDocument/2006/relationships/officeDocument" Target="/word/document.xml" /><Relationship Id="coreR749A2C33" Type="http://schemas.openxmlformats.org/package/2006/relationships/metadata/core-properties" Target="/docProps/core.xml" /><Relationship Id="customR749A2C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Šička interiérového vybavení (kód: 31-029-H)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 a dekoratér; 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technologie pro zhotovení výrobků interiérového vybavení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Přípravné práce pro zhotovení výrobků interiérového vybavení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strojové dělení dílů výrobků interiérového vybavení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dílů a výrobků interiérového vybavení na šicích a automatických šicích strojích a ruční šití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Žehlení, zažehlování, rozžehlování, podlepování dílů a tepelné tvarování výrobků interiérového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výplňových materiálů, vycpávání a tvarování šitých výplní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montáže a kompletace výrobků interiérového vybavení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Nakládání s odpadem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25.09.2009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14.6.2026 23:16:38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včetně strojů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zhotovit některé výrobky interiérového vybavení, např. okenní dekorace, potahy, čalouněné výrobky, stolní a ložní prádlo, přikrývky, polštáře apod. Konkrétní zadání výrobku určí zkoušející.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zhotovovaného výrobku, zejména vzhled a funkčnost.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Termínem slovní vysvětlení nebo vyjádření ve sloupci Způsob ověření je míněno stručné slovní doplnění předvedené činnosti v souladu s technologickým postupem. Slovní ověřování bude vycházet ze studijních textů, doložení zajistí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14.6.2026 23:16:38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nábytkářů a Sektorovou radou textilního a oděvního průmyslu, v nichž byly zastoupeny: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nábytkářů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zaměstnavatelů dřevozpracujícího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 – oděvního – kožedělného průmyslu (ATOK)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 TOK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14.6.2026 23:16:38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