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8BFB65" Type="http://schemas.openxmlformats.org/officeDocument/2006/relationships/officeDocument" Target="/word/document.xml" /><Relationship Id="coreR658BFB65" Type="http://schemas.openxmlformats.org/package/2006/relationships/metadata/core-properties" Target="/docProps/core.xml" /><Relationship Id="customR658BFB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Vodař - údržba vodních toků (kód: 36-019-H)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břehové porosty (prořezávky, kácení, odvětvování) motorovými pilami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břehových opevnění, břehových porostů a průtočnosti koryt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malt a čerstvého betonu ze suchých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Čištění koryt vodních toků a vodohospodářských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příslušných druhů stavebních strojů a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Jednoduché činnosti s ručním nářadím a strojním zařízením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Posun materiálu a předmětů (vazačské oprávnění)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 a opravy vegetačního opevnění, dlažeb, opevnění z lomového kamene, údržba pohozů a záhozů břehů vodních toků a vodních děl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08.07.2009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29.10.2026 0:02:11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některých odborných způsobilostí lze provést též elektronickou formou v simulovaném prostředí (na modelu).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29.10.2026 0:02:11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Sektorovou radou pro vodní hospodářství, v níž jsou zastoupeny: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a.s.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Královéhradecká provozní, a.s.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Odry, státní podnik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 DLV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a.s.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SOVAK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52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Vodař - údržba vodních toků, 29.10.2026 0:02:11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