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46AC31" Type="http://schemas.openxmlformats.org/officeDocument/2006/relationships/officeDocument" Target="/word/document.xml" /><Relationship Id="coreR3446AC31" Type="http://schemas.openxmlformats.org/package/2006/relationships/metadata/core-properties" Target="/docProps/core.xml" /><Relationship Id="customR3446AC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Poříčný/poříčná (kód: 36-018-H)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Poříčný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Poříčný/poříčná, 11.9.2026 20:03:21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Vodař (kód: 36-65-H/01)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8.7.2009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Hrázný a jezný / hrázná a jezná (kód: 36-014-H)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Poříčný/poříčná (kód: 36-018-H)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Vodař/vodařka – údržba vodních toků (kód: 36-019-H)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8.7.2009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Vodař (kód: 36-99-H/32)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8.7.2009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Hrázný a jezný / hrázná a jezná (kód: 36-014-H)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Poříčný/poříčná (kód: 36-018-H)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Vodař/vodařka – údržba vodních toků (kód: 36-019-H)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Poříčný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Poříčný/poříčná, 11.9.2026 20:03:21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