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81D32B" Type="http://schemas.openxmlformats.org/officeDocument/2006/relationships/officeDocument" Target="/word/document.xml" /><Relationship Id="coreR6481D32B" Type="http://schemas.openxmlformats.org/package/2006/relationships/metadata/core-properties" Target="/docProps/core.xml" /><Relationship Id="customR6481D3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množství a jakosti vody ve vodních tocích a vodních nádržích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hydrologických a meteorologických hodnot a evidence takto získaných údajů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a oznamování přestupků v oblasti vodního hospodářství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břehové porosty (prořezávky, kácení, odvětvování) motorovými pilami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břehových opevnění, břehových porostů a průtočnosti koryt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Čištění koryt vodních toků a vodohospodářských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malých vodních elektráren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Řízení a obsluha drobné mechanizace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Provádění prevence před povodněmi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Výkon kontrolní činnosti na vodních dílech a vodních tocích a kontrola ochrany před povodněmi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Měření a pozorování dle programu technicko-bezpečnostního dohledu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Pasportizace vodních toků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07.07.2009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27.10.2026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27.10.2026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pro vodní hospodářství, v níž jsou zastoupeny: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Královéhradecká provozní,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Odry, státní podnik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 DLV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SOVAK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27.10.2026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