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78209B" Type="http://schemas.openxmlformats.org/officeDocument/2006/relationships/officeDocument" Target="/word/document.xml" /><Relationship Id="coreR5A78209B" Type="http://schemas.openxmlformats.org/package/2006/relationships/metadata/core-properties" Target="/docProps/core.xml" /><Relationship Id="customR5A7820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Poříčný (kód: 36-018-H)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množství a jakosti vody ve vodních tocích a vodních nádržích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hydrologických a meteorologických hodnot a evidence takto získaných údajů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Zjišťování a oznamování přestupků v oblasti vodního hospodářství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břehové porosty (prořezávky, kácení, odvětvování) motorovými pilami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 břehových opevnění, břehových porostů a průtočnosti koryt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Čištění koryt vodních toků a vodohospodářských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Obsluha malých vodních elektráren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Provoz, obsluha a údržba vodních děl dle manipulačního a provozního řádu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Řízení a obsluha drobné mechanizace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Provádění prevence před povodněmi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Výkon kontrolní činnosti na vodních dílech a vodních tocích a kontrola ochrany před povodněmi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Měření a pozorování dle programu technicko-bezpečnostního dohledu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Pasportizace vodních toků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8"/>
        <w:framePr w:w="805" w:h="607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284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189"/>
        <w:rPr>
          <w:rStyle w:val="C15"/>
          <w:rtl w:val="0"/>
        </w:rPr>
      </w:pPr>
      <w:r>
        <w:rPr>
          <w:rStyle w:val="C15"/>
          <w:rtl w:val="0"/>
        </w:rPr>
        <w:t>Standard je platný od: 07.07.2009 do: 06.07.2015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jakož i ke kvalitě, časovému hledisku zvládání předváděných operací a dodržování platných norem.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některých odborných způsobilostí lze provést též elektronickou formou v simulovaném prostředí (na modelu).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Standard byl připraven Sektorovou radou pro vodní hospodářství, v níž jsou zastoupeny: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Veolia voda Česká republika, a.s.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ČR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Královéhradecká provozní, a.s.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Odry, státní podnik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vodního hospodářství ČR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 DLV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a.s.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Ohře, státní podnik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SOVAK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 ČR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