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D2620" Type="http://schemas.openxmlformats.org/officeDocument/2006/relationships/officeDocument" Target="/word/document.xml" /><Relationship Id="coreR65ED2620" Type="http://schemas.openxmlformats.org/package/2006/relationships/metadata/core-properties" Target="/docProps/core.xml" /><Relationship Id="customR65ED26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čištění koryt a vodohospodářských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Provoz, obsluha a údržba vodních děl dle manipulačního a provozního řádu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4:14:09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Orientace ve vodohospodářských normách, standardech, legislativě a dokumentaci, Zjišťování a oznamování přestupků v oblasti vodního hospodářství, Prevence před povodněmi, Pasportizace vodních toků a Operativní řešení problémů při vzniku poruch, havárií, povodní a dalších mimořádných událostí na vodních dílech a vodních tocích bude provedeno samostatně jako teoretická část s praktickým předvedením schopnosti provést pasport vodního toku a navrhnout řešení mimořádné události. Tato část může být odzkoušena v učebně nebo jiné místnosti k tomu určené.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Kontrola stavu břehových opevnění, břehových porostů, průtočnosti koryt a kontrola nakládání s vodami, Péče o břehové porosty (prořezávky, kácení, odvětvování) motorovými pilami, Údržba břehových opevnění, břehových porostů a průtočnosti koryt a Zajištění čištění koryt vodních toků a vodohospodářských zařízení, kdy uchazeč předvede schopnost provádět manuální činnosti související s údržbou vodního toku přímo na úseku vodního toku, během těchto činností bude provedeno jejich ústní ověření dle hodnoticích kritérií.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kompetence Kontrola množství a jakosti vody ve vodních tocích a vodních nádržích, Kontrola hospodaření v ochranných pásmech vodních zdrojů, Měření hydrologických a meteorologických hodnot a evidence takto získaných údajů, Vedení dokumentace provozu a údržby vodních děl a vodohospodářských zařízení a Provoz, obsluha a údržba vodních děl dle manipulačního a provozního řádu, ve kterých uchazeč prokáže svoji schopnost provádět hydrologická měření, získávat základní hydrologická data a jejich vyhodnocení a schopnost vedení dokumentace provozu a údržby vodních děl a jejich obsluhu dle provozního a manipulačního řádu. Současně své znalosti prokáže splněním hodnoticích kritérií s ústním ověřením.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další požadavky na uchazeče patří dovednost práce s výpočetní technikou: práce v textovém editoru a tabulkovém procesoru, práce s internetem, vyhledávání dat na internetu.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4:14:09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27.10.2026 4:14:09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