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B9238" Type="http://schemas.openxmlformats.org/officeDocument/2006/relationships/officeDocument" Target="/word/document.xml" /><Relationship Id="coreR7CAB9238" Type="http://schemas.openxmlformats.org/package/2006/relationships/metadata/core-properties" Target="/docProps/core.xml" /><Relationship Id="customR7CAB9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a oznamování přestupků v oblasti vodního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břehové porosty (prořezávky, kácení, odvětvování) motorovými pilami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břehových opevnění, břehových porostů a průtočnosti koryt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čištění koryt a vodohospodářských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 obsluha a údržba vodních děl dle manipulačního a provozního řádu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pozorování dle programu technicko-bezpečnostního dohledu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Péče o břehové porosty (prořezávky, kácení, odvětvování) motorovými pilami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Základní dendrologické znalosti - vysvětlit pojem doba vegetačního klidu, rozpoznat základní dřeviny rostoucí kolem vodního toku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zásady nakládání se smýcenou zelení, prakticky předvést odstraňování smýcené zeleně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zásady bezpečné práce s motorovou pilou a pracovní postupy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Objasnit postupy při tzv. zvláštních případech těžby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práci s motorovou pilou dle zadání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Údržba břehových opevnění, břehových porostů a průtočnosti koryt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údržbu vegetačního opevnění dle zadání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Provést údržbu stavebního opevnění dle zadání</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způsoby odstraňování zátarasů z koryt toků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Vysvětlit zásady BOZP při práci s lomovým kamenem</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Zajištění čištění koryt a vodohospodářských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BOZP při čištění vodních děl a vodních toků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obsluha a údržba vodních děl dle manipulačního a provozního řádu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obsah a účel manipulačního řádu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obsah a účel provozního řádu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rozsah činnosti na vodních dílech a jejich periodicitu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rozsah údržby dle plánu cyklické údržby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kontrolu vodního díla dle provozního řádu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a obsluha drobné mechanizace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Uvést a popsat potřebná oprávnění pro obsluhu jednotlivých strojů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zásady BOZP při řízení a obsluze drobné mechanizace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řízení a obsluhu malotraktoru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Předvést obsluhu křovinořezu, sekačky a motorové pily</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Prevence před povodněmi</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607" w:hRule="exact" w:wrap="none" w:vAnchor="page" w:hAnchor="margin" w:x="45" w:y="9085"/>
        <w:rPr>
          <w:rStyle w:val="C3"/>
          <w:rtl w:val="0"/>
        </w:rPr>
      </w:pPr>
    </w:p>
    <w:p>
      <w:pPr>
        <w:pStyle w:val="P13"/>
        <w:framePr w:w="6658" w:h="480" w:hRule="exact" w:wrap="none" w:vAnchor="page" w:hAnchor="margin" w:x="71" w:y="9141"/>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9085"/>
        <w:rPr>
          <w:rStyle w:val="C3"/>
          <w:rtl w:val="0"/>
        </w:rPr>
      </w:pPr>
    </w:p>
    <w:p>
      <w:pPr>
        <w:pStyle w:val="P29"/>
        <w:framePr w:w="3839" w:h="480" w:hRule="exact" w:wrap="none" w:vAnchor="page" w:hAnchor="margin" w:x="6856" w:y="9141"/>
        <w:rPr>
          <w:rStyle w:val="C21"/>
          <w:rtl w:val="0"/>
        </w:rPr>
      </w:pPr>
      <w:r>
        <w:rPr>
          <w:rStyle w:val="C21"/>
          <w:rtl w:val="0"/>
        </w:rPr>
        <w:t>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Popsat obsah předpovodňové prevence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3"/>
        <w:framePr w:w="10710" w:h="340" w:hRule="exact" w:wrap="none" w:vAnchor="page" w:hAnchor="margin" w:x="28" w:y="11600"/>
        <w:rPr>
          <w:rStyle w:val="C18"/>
          <w:rtl w:val="0"/>
        </w:rPr>
      </w:pPr>
      <w:r>
        <w:rPr>
          <w:rStyle w:val="C18"/>
          <w:rtl w:val="0"/>
        </w:rPr>
        <w:t>Měření a pozorování dle programu technicko-bezpečnostního dohledu</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obsah a účel programu technicko-bezpečnostního dohledu</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Popsat základní sledované veličiny na vodních dílech a jejich četnost</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Ústní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Provést záznam výsledků měření dle zadání</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Pasportizace vodních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pasportizace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pasportizaci části toku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Zjišťování a oznamování přestupků v oblasti vodního hospodářství, Prevence před povodněmi, Pasportizace vodních toků a Operativní řešení problémů při vzniku poruch, havárií, povodní a dalších mimořádných událostí na vodních dílech a vodních tocích bude provedeno samostatně jako teoretická část s praktickým předvedením schopnosti provést pasport vodního toku a navrhnout řešení mimořádné události. Tato část může být odzkoušena v učebně nebo jiné místnosti k tomu určené.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Péče o břehové porosty (prořezávky, kácení, odvětvování) motorovými pilami, Údržba břehových opevnění, břehových porostů a průtočnosti koryt a Zajištění čištění koryt vodních toků a vodohospodářských zařízení, kdy uchazeč předvede schopnost provádět manuální činnosti související s údržbou vodního toku přímo na úseku vodního toku, během těchto činností bude provedeno jejich ústní ověření dle hodnoticích kritérií.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kompetence Kontrola množství a jakosti vody ve vodních tocích a vodních nádržích, Kontrola hospodaření v ochranných pásmech vodních zdrojů, Měření hydrologických a meteorologických hodnot a evidence takto získaných údajů, Vedení dokumentace provozu a údržby vodních děl a vodohospodářských zařízení a Provoz, obsluha a údržba vodních děl dle manipulačního a provozního řádu,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81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26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poříčný, z toho minimálně jeden rok v období posledních dvou let před podáním žádosti o udělení autorizace.</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6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ČR, www.eagri.cz. </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Poříčný, 13.6.2026 10:20:59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71DF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B3BE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353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