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AF2C3" Type="http://schemas.openxmlformats.org/officeDocument/2006/relationships/officeDocument" Target="/word/document.xml" /><Relationship Id="coreR3C4AF2C3" Type="http://schemas.openxmlformats.org/package/2006/relationships/metadata/core-properties" Target="/docProps/core.xml" /><Relationship Id="customR3C4AF2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a používání masérských přípravků, pomůcek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16.10.2026 8:11:40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http://katalog.nsp.cz/karta_p.aspx?id_jp=101569&amp;kod_sm1=20). (Účastník zkoušky nesmí v době zkoušky trpět infekčním a jiným nakažlivým onemocněním - dokládá se čestným prohlášením uchazeče.)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všechny pomůcky a vybavení, které jsou nutné k vykonání zkoušky. Případně ho informuje o tom, jaké věci si má přinést (oblečení, ručníky, přezůvky…)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uchazeče jednat s klientem, zhodnotit jeho současný zdravotní stav, zvolit a provést individuální způsob masáže v souladu s aktuálními potřebami a požadavky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16.10.2026 8:11:40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 – nestátní zdravotnické zařízení – školící zařízení pro maséry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tělesné výchovy a sportu PALESTRA - VOŠ, spol. s.r.o.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16.10.2026 8:11:40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