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EAECDD" Type="http://schemas.openxmlformats.org/officeDocument/2006/relationships/officeDocument" Target="/word/document.xml" /><Relationship Id="coreR5BEAECDD" Type="http://schemas.openxmlformats.org/package/2006/relationships/metadata/core-properties" Target="/docProps/core.xml" /><Relationship Id="customR5BEAEC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Řemeslné zpracování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zpracování čokolády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postupu, podmínek a parametrů pro zpracování čokolády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podle technologického postupu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čokolády pro různé účely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výroba čokoládových bonbonů (pralinek), formová výroba (výroba náplní)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zpracování čokolády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polotovarů a hotových výrobků z čokolády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a ozdob z čokolády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07.08.2007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19.9.2026 14:31:00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zpracováním čokolády na čokoládové výrobky, polevy, ozdoby, čokoládové bonbóny (cukrovinky)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zejména ruční výroba minimálně 3 různých druhů výrobků (podle obtížnosti přípravy), množství (počet) výrobků určí zkoušející.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je třeba přihlížet k dodržování hygienických pravidel a zásad vedoucích k naplňování podmínky bezpečnosti potravin a kvality potravin, výživového hlediska.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19.9.2026 14:31:00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SOUp Jílové u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cukrář.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Řemeslné zpracování čokolády, 19.9.2026 14:31:00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