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09F308" Type="http://schemas.openxmlformats.org/officeDocument/2006/relationships/officeDocument" Target="/word/document.xml" /><Relationship Id="coreR5409F308" Type="http://schemas.openxmlformats.org/package/2006/relationships/metadata/core-properties" Target="/docProps/core.xml" /><Relationship Id="customR5409F3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31.10.2012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1.11.2026 4:34:46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hodnotícího standardu.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osob;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na datovém nosiči po udělení autorizace a dále při každé aktualizaci souborů otázek a typových situací. 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1.11.2026 4:34:46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IBA,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GROUP BBS,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POBEST,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1.11.2026 4:34:46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