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FD050" Type="http://schemas.openxmlformats.org/officeDocument/2006/relationships/officeDocument" Target="/word/document.xml" /><Relationship Id="coreR7BAFD050" Type="http://schemas.openxmlformats.org/package/2006/relationships/metadata/core-properties" Target="/docProps/core.xml" /><Relationship Id="customR7BAFD0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„splnil/a“ nebo „nesplnil/a“.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627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úspěšně absolvuje ověření odborné způsobilosti zkouškou. Rozsah zkoušky, která ověří odborné způsobilosti minimálně v rozsahu tohoto hodnotícího standardu Strážný a způsob provedení zkoušky stanoví Autorizující orgán.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musí mít uživatelskou dovednost práce s počítačem a internetem (doložit čestným prohlášením).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(doložit čestným prohlášením, viz dále).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