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145179" Type="http://schemas.openxmlformats.org/officeDocument/2006/relationships/officeDocument" Target="/word/document.xml" /><Relationship Id="coreR49145179" Type="http://schemas.openxmlformats.org/package/2006/relationships/metadata/core-properties" Target="/docProps/core.xml" /><Relationship Id="customR491451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Detektiv koncipient / detektivka koncipientka (kód: 68-009-M)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Detektiv koncipient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právních normách a ustanoveních s důrazem na bezpečnostněprávní problematiku a ochranu osobních údajů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Připravenost k uplatnění základních forem a metod soukromé detektivní činnosti a k jejich praktickému naplňování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Ovládání zásad obsluhy základních prostředků a pomůcek soukromé detektivní činnosti</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Dokumentování a vyhodnocování informací, jejich evidence a příprava k předání klientovi</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Připravenost k využití informatiky (zdroje, principy zpracování informací apod.)</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21.10.2022 do: 28.06.2024</w:t>
      </w:r>
    </w:p>
    <w:p>
      <w:pPr>
        <w:pStyle w:val="P21"/>
        <w:framePr w:w="7654" w:h="331" w:hRule="exact" w:wrap="none" w:vAnchor="page" w:hAnchor="margin" w:x="28" w:y="15940"/>
        <w:rPr>
          <w:rStyle w:val="C16"/>
          <w:rtl w:val="0"/>
        </w:rPr>
      </w:pPr>
      <w:r>
        <w:rPr>
          <w:rStyle w:val="C16"/>
          <w:rtl w:val="0"/>
        </w:rPr>
        <w:t>Detektiv koncipient / detektivka koncipientka, 24.10.2026 9:07:01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právních normách a ustanoveních s důrazem na bezpečnostněprávní problematiku a ochranu osobních údajů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základní znalost Ústavy ČR, Listiny základních práv a svobod, zákoníku práce a trestních kodexů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Prokázat základní znalost občanského zákoníku, občanského soudního řádu a obchodního zákoníku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Prokázat základní orientaci v živnostenském zákonu, zákoně o svobodném přístupu k informacím a zákoně o ochraně osobních údajů</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Prokázat základní znalost zákona o zbraních a střelivu</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Písemné a 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Prokázat základní orientaci v zákoně o Policii České republiky a zákoně o obecní policii</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Písemné a ústní ověření</w:t>
      </w:r>
    </w:p>
    <w:p>
      <w:pPr>
        <w:pStyle w:val="P32"/>
        <w:framePr w:w="10710" w:h="248" w:hRule="exact" w:wrap="none" w:vAnchor="page" w:hAnchor="margin" w:x="28" w:y="6652"/>
        <w:rPr>
          <w:rStyle w:val="C23"/>
          <w:rtl w:val="0"/>
        </w:rPr>
      </w:pPr>
      <w:r>
        <w:rPr>
          <w:rStyle w:val="C23"/>
          <w:rtl w:val="0"/>
        </w:rPr>
        <w:t>Je třeba splnit všechna kritéria.</w:t>
      </w:r>
    </w:p>
    <w:p>
      <w:pPr>
        <w:pStyle w:val="P23"/>
        <w:framePr w:w="10710" w:h="547" w:hRule="exact" w:wrap="none" w:vAnchor="page" w:hAnchor="margin" w:x="28" w:y="7087"/>
        <w:rPr>
          <w:rStyle w:val="C18"/>
          <w:rtl w:val="0"/>
        </w:rPr>
      </w:pPr>
      <w:r>
        <w:rPr>
          <w:rStyle w:val="C18"/>
          <w:rtl w:val="0"/>
        </w:rPr>
        <w:t>Připravenost k uplatnění základních forem a metod soukromé detektivní činnosti a k jejich praktickému naplňování</w:t>
      </w:r>
    </w:p>
    <w:p>
      <w:pPr>
        <w:pStyle w:val="P24"/>
        <w:framePr w:w="6713" w:h="376" w:hRule="exact" w:wrap="none" w:vAnchor="page" w:hAnchor="margin" w:x="45" w:y="7734"/>
        <w:rPr>
          <w:rStyle w:val="C3"/>
          <w:rtl w:val="0"/>
        </w:rPr>
      </w:pPr>
    </w:p>
    <w:p>
      <w:pPr>
        <w:pStyle w:val="P25"/>
        <w:framePr w:w="6661" w:h="249" w:hRule="exact" w:wrap="none" w:vAnchor="page" w:hAnchor="margin" w:x="71" w:y="7805"/>
        <w:rPr>
          <w:rStyle w:val="C19"/>
          <w:rtl w:val="0"/>
        </w:rPr>
      </w:pPr>
      <w:r>
        <w:rPr>
          <w:rStyle w:val="C19"/>
          <w:rtl w:val="0"/>
        </w:rPr>
        <w:t>Kritéria hodnocení</w:t>
      </w:r>
    </w:p>
    <w:p>
      <w:pPr>
        <w:pStyle w:val="P26"/>
        <w:framePr w:w="3918" w:h="376" w:hRule="exact" w:wrap="none" w:vAnchor="page" w:hAnchor="margin" w:x="6803" w:y="7734"/>
        <w:rPr>
          <w:rStyle w:val="C3"/>
          <w:rtl w:val="0"/>
        </w:rPr>
      </w:pPr>
    </w:p>
    <w:p>
      <w:pPr>
        <w:pStyle w:val="P27"/>
        <w:framePr w:w="3836" w:h="249" w:hRule="exact" w:wrap="none" w:vAnchor="page" w:hAnchor="margin" w:x="6859" w:y="7805"/>
        <w:rPr>
          <w:rStyle w:val="C20"/>
          <w:rtl w:val="0"/>
        </w:rPr>
      </w:pPr>
      <w:r>
        <w:rPr>
          <w:rStyle w:val="C20"/>
          <w:rtl w:val="0"/>
        </w:rPr>
        <w:t>Způsoby ověření</w:t>
      </w:r>
    </w:p>
    <w:p>
      <w:pPr>
        <w:pStyle w:val="P12"/>
        <w:framePr w:w="6710" w:h="607" w:hRule="exact" w:wrap="none" w:vAnchor="page" w:hAnchor="margin" w:x="45" w:y="8110"/>
        <w:rPr>
          <w:rStyle w:val="C3"/>
          <w:rtl w:val="0"/>
        </w:rPr>
      </w:pPr>
    </w:p>
    <w:p>
      <w:pPr>
        <w:pStyle w:val="P13"/>
        <w:framePr w:w="6658" w:h="480" w:hRule="exact" w:wrap="none" w:vAnchor="page" w:hAnchor="margin" w:x="71" w:y="8166"/>
        <w:rPr>
          <w:rStyle w:val="C11"/>
          <w:rtl w:val="0"/>
        </w:rPr>
      </w:pPr>
      <w:r>
        <w:rPr>
          <w:rStyle w:val="C11"/>
          <w:rtl w:val="0"/>
        </w:rPr>
        <w:t>a) Prokázat základní orientaci v detektivním vyšetřování, pátrání, prověrce, zpravodajství a ochraně</w:t>
      </w:r>
    </w:p>
    <w:p>
      <w:pPr>
        <w:pStyle w:val="P28"/>
        <w:framePr w:w="3921" w:h="607" w:hRule="exact" w:wrap="none" w:vAnchor="page" w:hAnchor="margin" w:x="6800" w:y="8110"/>
        <w:rPr>
          <w:rStyle w:val="C3"/>
          <w:rtl w:val="0"/>
        </w:rPr>
      </w:pPr>
    </w:p>
    <w:p>
      <w:pPr>
        <w:pStyle w:val="P29"/>
        <w:framePr w:w="3839" w:h="480" w:hRule="exact" w:wrap="none" w:vAnchor="page" w:hAnchor="margin" w:x="6856" w:y="8166"/>
        <w:rPr>
          <w:rStyle w:val="C21"/>
          <w:rtl w:val="0"/>
        </w:rPr>
      </w:pPr>
      <w:r>
        <w:rPr>
          <w:rStyle w:val="C21"/>
          <w:rtl w:val="0"/>
        </w:rPr>
        <w:t>Praktické předvedení a písemné a ústní ověření</w:t>
      </w:r>
    </w:p>
    <w:p>
      <w:pPr>
        <w:pStyle w:val="P16"/>
        <w:framePr w:w="6710" w:h="607" w:hRule="exact" w:wrap="none" w:vAnchor="page" w:hAnchor="margin" w:x="45" w:y="8717"/>
        <w:rPr>
          <w:rStyle w:val="C3"/>
          <w:rtl w:val="0"/>
        </w:rPr>
      </w:pPr>
    </w:p>
    <w:p>
      <w:pPr>
        <w:pStyle w:val="P17"/>
        <w:framePr w:w="6658" w:h="480" w:hRule="exact" w:wrap="none" w:vAnchor="page" w:hAnchor="margin" w:x="71" w:y="8773"/>
        <w:rPr>
          <w:rStyle w:val="C13"/>
          <w:rtl w:val="0"/>
        </w:rPr>
      </w:pPr>
      <w:r>
        <w:rPr>
          <w:rStyle w:val="C13"/>
          <w:rtl w:val="0"/>
        </w:rPr>
        <w:t>b) Prokázat základní orientaci v obecných, speciálních a kriminalistických postupech</w:t>
      </w:r>
    </w:p>
    <w:p>
      <w:pPr>
        <w:pStyle w:val="P30"/>
        <w:framePr w:w="3921" w:h="607" w:hRule="exact" w:wrap="none" w:vAnchor="page" w:hAnchor="margin" w:x="6800" w:y="8717"/>
        <w:rPr>
          <w:rStyle w:val="C3"/>
          <w:rtl w:val="0"/>
        </w:rPr>
      </w:pPr>
    </w:p>
    <w:p>
      <w:pPr>
        <w:pStyle w:val="P31"/>
        <w:framePr w:w="3839" w:h="480" w:hRule="exact" w:wrap="none" w:vAnchor="page" w:hAnchor="margin" w:x="6856" w:y="8773"/>
        <w:rPr>
          <w:rStyle w:val="C22"/>
          <w:rtl w:val="0"/>
        </w:rPr>
      </w:pPr>
      <w:r>
        <w:rPr>
          <w:rStyle w:val="C22"/>
          <w:rtl w:val="0"/>
        </w:rPr>
        <w:t>Praktické předvedení a písemné ústní ověření</w:t>
      </w:r>
    </w:p>
    <w:p>
      <w:pPr>
        <w:pStyle w:val="P12"/>
        <w:framePr w:w="6710" w:h="607" w:hRule="exact" w:wrap="none" w:vAnchor="page" w:hAnchor="margin" w:x="45" w:y="9324"/>
        <w:rPr>
          <w:rStyle w:val="C3"/>
          <w:rtl w:val="0"/>
        </w:rPr>
      </w:pPr>
    </w:p>
    <w:p>
      <w:pPr>
        <w:pStyle w:val="P13"/>
        <w:framePr w:w="6658" w:h="480" w:hRule="exact" w:wrap="none" w:vAnchor="page" w:hAnchor="margin" w:x="71" w:y="9380"/>
        <w:rPr>
          <w:rStyle w:val="C11"/>
          <w:rtl w:val="0"/>
        </w:rPr>
      </w:pPr>
      <w:r>
        <w:rPr>
          <w:rStyle w:val="C11"/>
          <w:rtl w:val="0"/>
        </w:rPr>
        <w:t>c) Uvést základní formy a popsat metody minimalizace možností profesních selhání</w:t>
      </w:r>
    </w:p>
    <w:p>
      <w:pPr>
        <w:pStyle w:val="P28"/>
        <w:framePr w:w="3921" w:h="607" w:hRule="exact" w:wrap="none" w:vAnchor="page" w:hAnchor="margin" w:x="6800" w:y="9324"/>
        <w:rPr>
          <w:rStyle w:val="C3"/>
          <w:rtl w:val="0"/>
        </w:rPr>
      </w:pPr>
    </w:p>
    <w:p>
      <w:pPr>
        <w:pStyle w:val="P29"/>
        <w:framePr w:w="3839" w:h="480" w:hRule="exact" w:wrap="none" w:vAnchor="page" w:hAnchor="margin" w:x="6856" w:y="9380"/>
        <w:rPr>
          <w:rStyle w:val="C21"/>
          <w:rtl w:val="0"/>
        </w:rPr>
      </w:pPr>
      <w:r>
        <w:rPr>
          <w:rStyle w:val="C21"/>
          <w:rtl w:val="0"/>
        </w:rPr>
        <w:t>Písemné a ústní ověření</w:t>
      </w:r>
    </w:p>
    <w:p>
      <w:pPr>
        <w:pStyle w:val="P16"/>
        <w:framePr w:w="6710" w:h="376" w:hRule="exact" w:wrap="none" w:vAnchor="page" w:hAnchor="margin" w:x="45" w:y="9931"/>
        <w:rPr>
          <w:rStyle w:val="C3"/>
          <w:rtl w:val="0"/>
        </w:rPr>
      </w:pPr>
    </w:p>
    <w:p>
      <w:pPr>
        <w:pStyle w:val="P17"/>
        <w:framePr w:w="6658" w:h="249" w:hRule="exact" w:wrap="none" w:vAnchor="page" w:hAnchor="margin" w:x="71" w:y="9987"/>
        <w:rPr>
          <w:rStyle w:val="C13"/>
          <w:rtl w:val="0"/>
        </w:rPr>
      </w:pPr>
      <w:r>
        <w:rPr>
          <w:rStyle w:val="C13"/>
          <w:rtl w:val="0"/>
        </w:rPr>
        <w:t>d) Objasnit základy psychologie osobnosti a komunikačního minima</w:t>
      </w:r>
    </w:p>
    <w:p>
      <w:pPr>
        <w:pStyle w:val="P30"/>
        <w:framePr w:w="3921" w:h="376" w:hRule="exact" w:wrap="none" w:vAnchor="page" w:hAnchor="margin" w:x="6800" w:y="9931"/>
        <w:rPr>
          <w:rStyle w:val="C3"/>
          <w:rtl w:val="0"/>
        </w:rPr>
      </w:pPr>
    </w:p>
    <w:p>
      <w:pPr>
        <w:pStyle w:val="P31"/>
        <w:framePr w:w="3839" w:h="249" w:hRule="exact" w:wrap="none" w:vAnchor="page" w:hAnchor="margin" w:x="6856" w:y="9987"/>
        <w:rPr>
          <w:rStyle w:val="C22"/>
          <w:rtl w:val="0"/>
        </w:rPr>
      </w:pPr>
      <w:r>
        <w:rPr>
          <w:rStyle w:val="C22"/>
          <w:rtl w:val="0"/>
        </w:rPr>
        <w:t>Písemné a ústní ověření</w:t>
      </w:r>
    </w:p>
    <w:p>
      <w:pPr>
        <w:pStyle w:val="P12"/>
        <w:framePr w:w="6710" w:h="607" w:hRule="exact" w:wrap="none" w:vAnchor="page" w:hAnchor="margin" w:x="45" w:y="10307"/>
        <w:rPr>
          <w:rStyle w:val="C3"/>
          <w:rtl w:val="0"/>
        </w:rPr>
      </w:pPr>
    </w:p>
    <w:p>
      <w:pPr>
        <w:pStyle w:val="P13"/>
        <w:framePr w:w="6658" w:h="480" w:hRule="exact" w:wrap="none" w:vAnchor="page" w:hAnchor="margin" w:x="71" w:y="10363"/>
        <w:rPr>
          <w:rStyle w:val="C11"/>
          <w:rtl w:val="0"/>
        </w:rPr>
      </w:pPr>
      <w:r>
        <w:rPr>
          <w:rStyle w:val="C11"/>
          <w:rtl w:val="0"/>
        </w:rPr>
        <w:t>e) Vyjmenovat základní zdroje informací a způsoby získávání důkazů a informací</w:t>
      </w:r>
    </w:p>
    <w:p>
      <w:pPr>
        <w:pStyle w:val="P28"/>
        <w:framePr w:w="3921" w:h="607" w:hRule="exact" w:wrap="none" w:vAnchor="page" w:hAnchor="margin" w:x="6800" w:y="10307"/>
        <w:rPr>
          <w:rStyle w:val="C3"/>
          <w:rtl w:val="0"/>
        </w:rPr>
      </w:pPr>
    </w:p>
    <w:p>
      <w:pPr>
        <w:pStyle w:val="P29"/>
        <w:framePr w:w="3839" w:h="480" w:hRule="exact" w:wrap="none" w:vAnchor="page" w:hAnchor="margin" w:x="6856" w:y="10363"/>
        <w:rPr>
          <w:rStyle w:val="C21"/>
          <w:rtl w:val="0"/>
        </w:rPr>
      </w:pPr>
      <w:r>
        <w:rPr>
          <w:rStyle w:val="C21"/>
          <w:rtl w:val="0"/>
        </w:rPr>
        <w:t>Písemné a ústní ověření</w:t>
      </w:r>
    </w:p>
    <w:p>
      <w:pPr>
        <w:pStyle w:val="P32"/>
        <w:framePr w:w="10710" w:h="248" w:hRule="exact" w:wrap="none" w:vAnchor="page" w:hAnchor="margin" w:x="28" w:y="11027"/>
        <w:rPr>
          <w:rStyle w:val="C23"/>
          <w:rtl w:val="0"/>
        </w:rPr>
      </w:pPr>
      <w:r>
        <w:rPr>
          <w:rStyle w:val="C23"/>
          <w:rtl w:val="0"/>
        </w:rPr>
        <w:t>Je třeba splnit všechna kritéria.</w:t>
      </w:r>
    </w:p>
    <w:p>
      <w:pPr>
        <w:pStyle w:val="P23"/>
        <w:framePr w:w="10710" w:h="340" w:hRule="exact" w:wrap="none" w:vAnchor="page" w:hAnchor="margin" w:x="28" w:y="11463"/>
        <w:rPr>
          <w:rStyle w:val="C18"/>
          <w:rtl w:val="0"/>
        </w:rPr>
      </w:pPr>
      <w:r>
        <w:rPr>
          <w:rStyle w:val="C18"/>
          <w:rtl w:val="0"/>
        </w:rPr>
        <w:t>Ovládání zásad obsluhy základních prostředků a pomůcek soukromé detektivní činnosti</w:t>
      </w:r>
    </w:p>
    <w:p>
      <w:pPr>
        <w:pStyle w:val="P24"/>
        <w:framePr w:w="6713" w:h="376" w:hRule="exact" w:wrap="none" w:vAnchor="page" w:hAnchor="margin" w:x="45" w:y="11902"/>
        <w:rPr>
          <w:rStyle w:val="C3"/>
          <w:rtl w:val="0"/>
        </w:rPr>
      </w:pPr>
    </w:p>
    <w:p>
      <w:pPr>
        <w:pStyle w:val="P25"/>
        <w:framePr w:w="6661" w:h="249" w:hRule="exact" w:wrap="none" w:vAnchor="page" w:hAnchor="margin" w:x="71" w:y="11973"/>
        <w:rPr>
          <w:rStyle w:val="C19"/>
          <w:rtl w:val="0"/>
        </w:rPr>
      </w:pPr>
      <w:r>
        <w:rPr>
          <w:rStyle w:val="C19"/>
          <w:rtl w:val="0"/>
        </w:rPr>
        <w:t>Kritéria hodnocení</w:t>
      </w:r>
    </w:p>
    <w:p>
      <w:pPr>
        <w:pStyle w:val="P26"/>
        <w:framePr w:w="3918" w:h="376" w:hRule="exact" w:wrap="none" w:vAnchor="page" w:hAnchor="margin" w:x="6803" w:y="11902"/>
        <w:rPr>
          <w:rStyle w:val="C3"/>
          <w:rtl w:val="0"/>
        </w:rPr>
      </w:pPr>
    </w:p>
    <w:p>
      <w:pPr>
        <w:pStyle w:val="P27"/>
        <w:framePr w:w="3836" w:h="249" w:hRule="exact" w:wrap="none" w:vAnchor="page" w:hAnchor="margin" w:x="6859" w:y="11973"/>
        <w:rPr>
          <w:rStyle w:val="C20"/>
          <w:rtl w:val="0"/>
        </w:rPr>
      </w:pPr>
      <w:r>
        <w:rPr>
          <w:rStyle w:val="C20"/>
          <w:rtl w:val="0"/>
        </w:rPr>
        <w:t>Způsoby ověření</w:t>
      </w:r>
    </w:p>
    <w:p>
      <w:pPr>
        <w:pStyle w:val="P12"/>
        <w:framePr w:w="6710" w:h="376" w:hRule="exact" w:wrap="none" w:vAnchor="page" w:hAnchor="margin" w:x="45" w:y="12278"/>
        <w:rPr>
          <w:rStyle w:val="C3"/>
          <w:rtl w:val="0"/>
        </w:rPr>
      </w:pPr>
    </w:p>
    <w:p>
      <w:pPr>
        <w:pStyle w:val="P13"/>
        <w:framePr w:w="6658" w:h="249" w:hRule="exact" w:wrap="none" w:vAnchor="page" w:hAnchor="margin" w:x="71" w:y="12334"/>
        <w:rPr>
          <w:rStyle w:val="C11"/>
          <w:rtl w:val="0"/>
        </w:rPr>
      </w:pPr>
      <w:r>
        <w:rPr>
          <w:rStyle w:val="C11"/>
          <w:rtl w:val="0"/>
        </w:rPr>
        <w:t>a) Prokázat znalosti o zhotovení fotodokumentace</w:t>
      </w:r>
    </w:p>
    <w:p>
      <w:pPr>
        <w:pStyle w:val="P28"/>
        <w:framePr w:w="3921" w:h="376" w:hRule="exact" w:wrap="none" w:vAnchor="page" w:hAnchor="margin" w:x="6800" w:y="12278"/>
        <w:rPr>
          <w:rStyle w:val="C3"/>
          <w:rtl w:val="0"/>
        </w:rPr>
      </w:pPr>
    </w:p>
    <w:p>
      <w:pPr>
        <w:pStyle w:val="P29"/>
        <w:framePr w:w="3839" w:h="249" w:hRule="exact" w:wrap="none" w:vAnchor="page" w:hAnchor="margin" w:x="6856" w:y="12334"/>
        <w:rPr>
          <w:rStyle w:val="C21"/>
          <w:rtl w:val="0"/>
        </w:rPr>
      </w:pPr>
      <w:r>
        <w:rPr>
          <w:rStyle w:val="C21"/>
          <w:rtl w:val="0"/>
        </w:rPr>
        <w:t>Písemné a ústní ověření</w:t>
      </w:r>
    </w:p>
    <w:p>
      <w:pPr>
        <w:pStyle w:val="P16"/>
        <w:framePr w:w="6710" w:h="831" w:hRule="exact" w:wrap="none" w:vAnchor="page" w:hAnchor="margin" w:x="45" w:y="12654"/>
        <w:rPr>
          <w:rStyle w:val="C3"/>
          <w:rtl w:val="0"/>
        </w:rPr>
      </w:pPr>
    </w:p>
    <w:p>
      <w:pPr>
        <w:pStyle w:val="P17"/>
        <w:framePr w:w="6658" w:h="704" w:hRule="exact" w:wrap="none" w:vAnchor="page" w:hAnchor="margin" w:x="71" w:y="12710"/>
        <w:rPr>
          <w:rStyle w:val="C13"/>
          <w:rtl w:val="0"/>
        </w:rPr>
      </w:pPr>
      <w:r>
        <w:rPr>
          <w:rStyle w:val="C13"/>
          <w:rtl w:val="0"/>
        </w:rPr>
        <w:t>b) Prokázat znalosti/dovednosti o pořízení zvukových záznamů s ohledem na legálnost a nelegálnost záznamů; vyhledávání skrytých záznamových zařízení</w:t>
      </w:r>
    </w:p>
    <w:p>
      <w:pPr>
        <w:pStyle w:val="P30"/>
        <w:framePr w:w="3921" w:h="831" w:hRule="exact" w:wrap="none" w:vAnchor="page" w:hAnchor="margin" w:x="6800" w:y="12654"/>
        <w:rPr>
          <w:rStyle w:val="C3"/>
          <w:rtl w:val="0"/>
        </w:rPr>
      </w:pPr>
    </w:p>
    <w:p>
      <w:pPr>
        <w:pStyle w:val="P31"/>
        <w:framePr w:w="3839" w:h="704" w:hRule="exact" w:wrap="none" w:vAnchor="page" w:hAnchor="margin" w:x="6856" w:y="12710"/>
        <w:rPr>
          <w:rStyle w:val="C22"/>
          <w:rtl w:val="0"/>
        </w:rPr>
      </w:pPr>
      <w:r>
        <w:rPr>
          <w:rStyle w:val="C22"/>
          <w:rtl w:val="0"/>
        </w:rPr>
        <w:t>Praktické předvedení a písemné a ústní ověření</w:t>
      </w:r>
    </w:p>
    <w:p>
      <w:pPr>
        <w:pStyle w:val="P12"/>
        <w:framePr w:w="6710" w:h="607" w:hRule="exact" w:wrap="none" w:vAnchor="page" w:hAnchor="margin" w:x="45" w:y="13486"/>
        <w:rPr>
          <w:rStyle w:val="C3"/>
          <w:rtl w:val="0"/>
        </w:rPr>
      </w:pPr>
    </w:p>
    <w:p>
      <w:pPr>
        <w:pStyle w:val="P13"/>
        <w:framePr w:w="6658" w:h="480" w:hRule="exact" w:wrap="none" w:vAnchor="page" w:hAnchor="margin" w:x="71" w:y="13542"/>
        <w:rPr>
          <w:rStyle w:val="C11"/>
          <w:rtl w:val="0"/>
        </w:rPr>
      </w:pPr>
      <w:r>
        <w:rPr>
          <w:rStyle w:val="C11"/>
          <w:rtl w:val="0"/>
        </w:rPr>
        <w:t>c) Prokázat znalosti/dovednosti o provedení kontroly pomocí ručních, mobilních a rámových detektorů kovů</w:t>
      </w:r>
    </w:p>
    <w:p>
      <w:pPr>
        <w:pStyle w:val="P28"/>
        <w:framePr w:w="3921" w:h="607" w:hRule="exact" w:wrap="none" w:vAnchor="page" w:hAnchor="margin" w:x="6800" w:y="13486"/>
        <w:rPr>
          <w:rStyle w:val="C3"/>
          <w:rtl w:val="0"/>
        </w:rPr>
      </w:pPr>
    </w:p>
    <w:p>
      <w:pPr>
        <w:pStyle w:val="P29"/>
        <w:framePr w:w="3839" w:h="480" w:hRule="exact" w:wrap="none" w:vAnchor="page" w:hAnchor="margin" w:x="6856" w:y="13542"/>
        <w:rPr>
          <w:rStyle w:val="C21"/>
          <w:rtl w:val="0"/>
        </w:rPr>
      </w:pPr>
      <w:r>
        <w:rPr>
          <w:rStyle w:val="C21"/>
          <w:rtl w:val="0"/>
        </w:rPr>
        <w:t>Praktické předvedení a písemné a ústní ověření</w:t>
      </w:r>
    </w:p>
    <w:p>
      <w:pPr>
        <w:pStyle w:val="P16"/>
        <w:framePr w:w="6710" w:h="607" w:hRule="exact" w:wrap="none" w:vAnchor="page" w:hAnchor="margin" w:x="45" w:y="14092"/>
        <w:rPr>
          <w:rStyle w:val="C3"/>
          <w:rtl w:val="0"/>
        </w:rPr>
      </w:pPr>
    </w:p>
    <w:p>
      <w:pPr>
        <w:pStyle w:val="P17"/>
        <w:framePr w:w="6658" w:h="480" w:hRule="exact" w:wrap="none" w:vAnchor="page" w:hAnchor="margin" w:x="71" w:y="14148"/>
        <w:rPr>
          <w:rStyle w:val="C13"/>
          <w:rtl w:val="0"/>
        </w:rPr>
      </w:pPr>
      <w:r>
        <w:rPr>
          <w:rStyle w:val="C13"/>
          <w:rtl w:val="0"/>
        </w:rPr>
        <w:t>d) Prokázat znalosti/dovednosti o použití optických prostředků (např. nočního vidění)</w:t>
      </w:r>
    </w:p>
    <w:p>
      <w:pPr>
        <w:pStyle w:val="P30"/>
        <w:framePr w:w="3921" w:h="607" w:hRule="exact" w:wrap="none" w:vAnchor="page" w:hAnchor="margin" w:x="6800" w:y="14092"/>
        <w:rPr>
          <w:rStyle w:val="C3"/>
          <w:rtl w:val="0"/>
        </w:rPr>
      </w:pPr>
    </w:p>
    <w:p>
      <w:pPr>
        <w:pStyle w:val="P31"/>
        <w:framePr w:w="3839" w:h="480" w:hRule="exact" w:wrap="none" w:vAnchor="page" w:hAnchor="margin" w:x="6856" w:y="14148"/>
        <w:rPr>
          <w:rStyle w:val="C22"/>
          <w:rtl w:val="0"/>
        </w:rPr>
      </w:pPr>
      <w:r>
        <w:rPr>
          <w:rStyle w:val="C22"/>
          <w:rtl w:val="0"/>
        </w:rPr>
        <w:t>Praktické předvedení a písemné a ústní ověření</w:t>
      </w:r>
    </w:p>
    <w:p>
      <w:pPr>
        <w:pStyle w:val="P12"/>
        <w:framePr w:w="6710" w:h="607" w:hRule="exact" w:wrap="none" w:vAnchor="page" w:hAnchor="margin" w:x="45" w:y="14699"/>
        <w:rPr>
          <w:rStyle w:val="C3"/>
          <w:rtl w:val="0"/>
        </w:rPr>
      </w:pPr>
    </w:p>
    <w:p>
      <w:pPr>
        <w:pStyle w:val="P13"/>
        <w:framePr w:w="6658" w:h="480" w:hRule="exact" w:wrap="none" w:vAnchor="page" w:hAnchor="margin" w:x="71" w:y="14755"/>
        <w:rPr>
          <w:rStyle w:val="C11"/>
          <w:rtl w:val="0"/>
        </w:rPr>
      </w:pPr>
      <w:r>
        <w:rPr>
          <w:rStyle w:val="C11"/>
          <w:rtl w:val="0"/>
        </w:rPr>
        <w:t>e) Prokázat znalosti/dovednosti o použití osobních obranných a dalších prostředků při výkonu detektivní činnosti</w:t>
      </w:r>
    </w:p>
    <w:p>
      <w:pPr>
        <w:pStyle w:val="P28"/>
        <w:framePr w:w="3921" w:h="607" w:hRule="exact" w:wrap="none" w:vAnchor="page" w:hAnchor="margin" w:x="6800" w:y="14699"/>
        <w:rPr>
          <w:rStyle w:val="C3"/>
          <w:rtl w:val="0"/>
        </w:rPr>
      </w:pPr>
    </w:p>
    <w:p>
      <w:pPr>
        <w:pStyle w:val="P29"/>
        <w:framePr w:w="3839" w:h="480" w:hRule="exact" w:wrap="none" w:vAnchor="page" w:hAnchor="margin" w:x="6856" w:y="14755"/>
        <w:rPr>
          <w:rStyle w:val="C21"/>
          <w:rtl w:val="0"/>
        </w:rPr>
      </w:pPr>
      <w:r>
        <w:rPr>
          <w:rStyle w:val="C21"/>
          <w:rtl w:val="0"/>
        </w:rPr>
        <w:t>Praktické předvedení a písemné a ústní ověření</w:t>
      </w:r>
    </w:p>
    <w:p>
      <w:pPr>
        <w:pStyle w:val="P32"/>
        <w:framePr w:w="10710" w:h="248" w:hRule="exact" w:wrap="none" w:vAnchor="page" w:hAnchor="margin" w:x="28" w:y="15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koncipient / detektivka koncipientka, 24.10.2026 9:07:01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Dokumentování a vyhodnocování informací, jejich evidence a příprava k předání klientovi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detektivního dokumentování obchodního případu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Analyzovat informace o důkazech, činnosti osob, z dokumentů ve všech podobách apod.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 nebo 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oprávněnost a povinnost evidování výsledků detektivního dokumentování (s ohledem na zákon o ochraně osobních údajů)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Zpracovat podklady k předání klientovi s ohledem na legálnost a legitimitu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písemné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Vysvětlit postup ukládání dat a ostatních podkladů v souladu s platnou legislativou (včetně ukládání nutné dokumentace o případu s ohledem na legislativu v oblasti daní, účetnictví, živnostenského úřadu apod.)</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Písemné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Připravenost k využití informatiky (zdroje, principy zpracování informací apod.)</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Analyzovat klíčové informace, rozpoznávat příčiny a následky, řešit případné problémy</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písemné a 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Předvídat jednání svého protějšku, získat jej pro součinnost a minimalizovat možnosti vzniku konfliktu</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Písemné a 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Prokázat znalosti základních veřejných informačních registrů a jejich použití, eventuálně přístupu k nim</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 a písemné a 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d) Popsat proces tvorby a prověřování detektivních verzí</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Písemné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koncipient / detektivka koncipientka, 24.10.2026 9:07:01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ověří doklady, které musí uchazeč předložit, aby zkouška proběhla v souladu s platnými právními předpisy. Zdravotní způsobilost v rozsahu odpovídající ověřované kvalifikaci není vyžadována.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 stanoví, které pomůcky uchazeč při zkoušce nesmí, resp. smí používat.</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Zkouška se skládá v českém jazyce.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písemné, se prověřují formou testu.</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testových otázek obsahuje kompetence: Orientace v základních právních normách a ustanoveních s důrazem na bezpečnostně právní problematiku a ochranu osobních údajů; Ovládání zásad obsluhy základních prostředků a pomůcek soukromé detektivní činnosti; Připravenost k uplatnění základních forem a metod soukromé detektivní činnosti a připravenost k jejich praktickému naplňování; Dokumentování a vyhodnocování informací, jejich evidence a příprava k předání klientovi; Připravenost k využití informatiky (zdroje, principy zpracování informací apod.). Každá kompetence je zastoupena v jedné nebo několika skupinách otázek. Při každé zkoušce musí být ověřeny všechny kompetence kvalifikačního standardu. Početní zastoupení jednotlivých skupin otázek v testu je stanoveno klíčem, který je součástí souboru otázek. Celkový počet otázek v testu musí být 30. Určený člen komise poučí uchazeče o způsobu práce s testem před zahájením časového limitu.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vždy jednu ze skupiny A a jednu ze skupiny B souboru typových situací. Skupina A ověřuje kompetence Orientace v základních právních normách a ustanoveních s důrazem na bezpečnostně právní problematiku a ochranu osobních údajů; Připravenost k uplatnění základních forem a metod soukromé detektivní činnosti a připravenost k jejich praktickému naplňování činnosti. Skupina B ověřuje zejména odborné způsobilosti: Ovládání zásad obsluhy základních prostředků a pomůcek soukromé detektivní činnosti; Dokumentování a vyhodnocování informací, jejich evidence a příprava k předání klientovi; Připravenost k využití informatiky (zdroje, principy zpracování informací apod.).</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a aktuální soubor typových situací je spravován a v elektronické podobě uchováván autorizujícím orgánem (Ministerstvem vnitra). Autorizovaným osobám budou tyto soubory předány prostřednictvím elektronické komunikace po udělení autorizace a dále při každé aktualizaci souborů otázek a typových situací. Zadání testu včetně odpovědí uchazeče je součástí záznamu o průběhu a výsledku zkoušky a autorizovaná osoba jej musí archivovat v souladu s § 8 vyhlášky č. 208/2007 Sb., o podrobnostech stanovených k provedení zákona o uznávání výsledků dalšího vzdělávání.</w:t>
      </w:r>
    </w:p>
    <w:p>
      <w:pPr>
        <w:pStyle w:val="P21"/>
        <w:framePr w:w="7654" w:h="331" w:hRule="exact" w:wrap="none" w:vAnchor="page" w:hAnchor="margin" w:x="28" w:y="15940"/>
        <w:rPr>
          <w:rStyle w:val="C16"/>
          <w:rtl w:val="0"/>
        </w:rPr>
      </w:pPr>
      <w:r>
        <w:rPr>
          <w:rStyle w:val="C16"/>
          <w:rtl w:val="0"/>
        </w:rPr>
        <w:t>Detektiv koncipient / detektivka koncipientka, 24.10.2026 9:07:01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21"/>
        <w:framePr w:w="7654" w:h="331" w:hRule="exact" w:wrap="none" w:vAnchor="page" w:hAnchor="margin" w:x="28" w:y="15940"/>
        <w:rPr>
          <w:rStyle w:val="C16"/>
          <w:rtl w:val="0"/>
        </w:rPr>
      </w:pPr>
      <w:r>
        <w:rPr>
          <w:rStyle w:val="C16"/>
          <w:rtl w:val="0"/>
        </w:rPr>
        <w:t>Detektiv koncipient / detektivka koncipientka, 24.10.2026 9:07:01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minimální kvalifikační požadavky: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minimálně v bakalářském studijním programu a 5 let praxe v oboru zaměstnání operativní pracovník, kriminalistický analytik, obrana a ochrana (viz obory zaměstnání MPSV), z toho minimálně dva roky v posledních pěti letech před podáním žádosti o autorizaci praxi v činnosti soukromého detektiva (viz. nařízení vlády č. 278/2008 Sb., o obsahových náplních jednotlivých živností), nebo minimálně 5 let pedagogické praxe v oboru bezpečnostně právní činnost a bezpečnostní služby, z toho minimálně jeden rok v posledních třech letech před podáním žádosti o autorizaci (doložit vysokoškolským diplomem a dokumenty prokazujícími praxi),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mít uživatelskou dovednost práce s počítačem a internetem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schopna organizačně zajistit řádný průběh zkoušky a zajistit nezbytné materiální a technické předpoklady pro provedení zkoušky (doložit čestným prohlášením, viz dále).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Detektiv koncipient / detektivka koncipientka, 24.10.2026 9:07:01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materiálně-technické zázemí v dále uvedeném rozsahu: </w:t>
      </w:r>
    </w:p>
    <w:p>
      <w:pPr>
        <w:keepNext w:val="0"/>
        <w:keepLines w:val="1"/>
        <w:framePr w:w="10766" w:h="50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řádné řešení zadaných typových situací</w:t>
      </w:r>
    </w:p>
    <w:p>
      <w:pPr>
        <w:keepNext w:val="0"/>
        <w:keepLines w:val="1"/>
        <w:framePr w:w="10766" w:h="50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w:t>
      </w:r>
    </w:p>
    <w:p>
      <w:pPr>
        <w:keepNext w:val="0"/>
        <w:keepLines w:val="1"/>
        <w:framePr w:w="10766" w:h="50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50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prostředky k praktickému předvedení zabezpečí autorizovaná osoba v závislosti na požadavcích vyplývajících ze znění otázek praktické/ústní zkoušky. </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pStyle w:val="P33"/>
        <w:framePr w:w="10766" w:h="1847" w:hRule="exact" w:wrap="none" w:vAnchor="page" w:hAnchor="margin" w:x="0" w:y="7722"/>
        <w:rPr>
          <w:rStyle w:val="C3"/>
          <w:rtl w:val="0"/>
        </w:rPr>
      </w:pPr>
    </w:p>
    <w:p>
      <w:pPr>
        <w:pStyle w:val="P35"/>
        <w:framePr w:w="10710" w:h="340" w:hRule="exact" w:wrap="none" w:vAnchor="page" w:hAnchor="margin" w:x="28" w:y="7722"/>
        <w:rPr>
          <w:rStyle w:val="C25"/>
          <w:rtl w:val="0"/>
        </w:rPr>
      </w:pPr>
      <w:r>
        <w:rPr>
          <w:rStyle w:val="C25"/>
          <w:rtl w:val="0"/>
        </w:rPr>
        <w:t>Doba přípravy na zkoušku</w:t>
      </w:r>
    </w:p>
    <w:p>
      <w:pPr>
        <w:keepNext w:val="0"/>
        <w:keepLines w:val="0"/>
        <w:framePr w:w="10766" w:h="1507" w:hRule="exact" w:wrap="none" w:vAnchor="page" w:hAnchor="margin" w:x="0" w:y="8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507" w:hRule="exact" w:wrap="none" w:vAnchor="page" w:hAnchor="margin" w:x="0" w:y="8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praktickou a ústní část zkoušky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9796"/>
        <w:rPr>
          <w:rStyle w:val="C3"/>
          <w:rtl w:val="0"/>
        </w:rPr>
      </w:pPr>
    </w:p>
    <w:p>
      <w:pPr>
        <w:pStyle w:val="P35"/>
        <w:framePr w:w="10710" w:h="340" w:hRule="exact" w:wrap="none" w:vAnchor="page" w:hAnchor="margin" w:x="28" w:y="9796"/>
        <w:rPr>
          <w:rStyle w:val="C25"/>
          <w:rtl w:val="0"/>
        </w:rPr>
      </w:pPr>
      <w:r>
        <w:rPr>
          <w:rStyle w:val="C25"/>
          <w:rtl w:val="0"/>
        </w:rPr>
        <w:t>Doba pro vykonání zkoušky</w:t>
      </w:r>
    </w:p>
    <w:p>
      <w:pPr>
        <w:keepNext w:val="0"/>
        <w:keepLines w:val="0"/>
        <w:framePr w:w="10766" w:h="806" w:hRule="exact" w:wrap="none" w:vAnchor="page" w:hAnchor="margin" w:x="0" w:y="10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maximálně 30 až 45 minut. Praktická a ústní část zkoušky trvá maximálně 20 až 30 minut, celkově pak 50 až 75 minut. Obě části zkoušky absolvuje uchazeč v jednom dni.</w:t>
      </w:r>
    </w:p>
    <w:p>
      <w:pPr>
        <w:pStyle w:val="P21"/>
        <w:framePr w:w="7654" w:h="331" w:hRule="exact" w:wrap="none" w:vAnchor="page" w:hAnchor="margin" w:x="28" w:y="15940"/>
        <w:rPr>
          <w:rStyle w:val="C16"/>
          <w:rtl w:val="0"/>
        </w:rPr>
      </w:pPr>
      <w:r>
        <w:rPr>
          <w:rStyle w:val="C16"/>
          <w:rtl w:val="0"/>
        </w:rPr>
        <w:t>Detektiv koncipient / detektivka koncipientka, 24.10.2026 9:07:01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SECURITAS,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Evropský klub bezpečnostních služeb</w:t>
      </w:r>
    </w:p>
    <w:p>
      <w:pPr>
        <w:pStyle w:val="P21"/>
        <w:framePr w:w="7654" w:h="331" w:hRule="exact" w:wrap="none" w:vAnchor="page" w:hAnchor="margin" w:x="28" w:y="15940"/>
        <w:rPr>
          <w:rStyle w:val="C16"/>
          <w:rtl w:val="0"/>
        </w:rPr>
      </w:pPr>
      <w:r>
        <w:rPr>
          <w:rStyle w:val="C16"/>
          <w:rtl w:val="0"/>
        </w:rPr>
        <w:t>Detektiv koncipient / detektivka koncipientka, 24.10.2026 9:07:01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B7CE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7391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C7A3426"/>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