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5F75D" Type="http://schemas.openxmlformats.org/officeDocument/2006/relationships/officeDocument" Target="/word/document.xml" /><Relationship Id="coreRA55F75D" Type="http://schemas.openxmlformats.org/package/2006/relationships/metadata/core-properties" Target="/docProps/core.xml" /><Relationship Id="customRA55F7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19.06.2009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komise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uchazeče je minimálně střední vzdělání s maturitní zkouškou (uchazeč doloží ověřenou kopii maturitního vysvědčení).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Nejpozději v den konání zkoušky předloží uchazeč i potvrzení o zdravotním stavu, které dokládá, že je schopen vykonávat danou pracovní činnost.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ústní/praktické zkoušky.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Písemná zkouška má formu testu, který se skládá z 30 otázek. Test vyhodnocuje zkušební komise. Otázky jsou náhodně generovány ze souboru otázek. Aktuální soubor testových otázek bude spravován a v elektronické podobě uchováván autorizujícím orgánem. Autorizovaným osobám bude předán při autorizaci a dále při aktualizaci soubor testových otázek na datovém nosiči.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je složen tak, že typové otázky jsou rozděleny do 5 skupin; z každé skupiny obsahuje test 6 otázek. U každé otázky je možnost volby ze tří možných odpovědí /a) b) c)/, z nichž vždy pouze jedna je správná; za každou správnou odpověď obdrží uchazeč jeden bod. Autorizovaná osoba při přípravě testu zabezpečí vždy různé kombinace pořadí možných odpovědí pod písmeny a), b) a c) u jednotlivých otázek.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Orientace v základních právních normách a ustanoveních s důrazem na bezpečnostně právní problematiku a ochranu osobních údajů; Připravenost k uplatnění základních forem a metod soukromé detektivní činnosti a k jejich praktickému naplňování; Ovládání zásad obsluhy základních prostředků a pomůcek soukromé detektivní činnosti a skupina B primárně ověřuje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komise ukončí ústní/praktickou zkoušku buď po uplynutí časového limitu, nebo po uznání, že byla dostatečně ověřena úroveň znalostí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