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1721EA" Type="http://schemas.openxmlformats.org/officeDocument/2006/relationships/officeDocument" Target="/word/document.xml" /><Relationship Id="coreR341721EA" Type="http://schemas.openxmlformats.org/package/2006/relationships/metadata/core-properties" Target="/docProps/core.xml" /><Relationship Id="customR341721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Připravenost k uplatnění základních forem a metod soukromé detektivní činnosti a k jejich praktickému naplňování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Ovládání zásad obsluhy základních prostředků a pomůcek soukromé detektivní činnosti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Připravenost k využití informatiky (zdroje, principy zpracování informací apod.)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19.06.2009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13.6.2026 11:38:19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Prokázat základní znalost Ústavy ČR, Listiny základních práv a svobod, zákoníku práce a trestních kodexů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Písemně a ústně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Prokázat základní znalost občanského zákoníku, občanského soudního řádu a obchodního zákoníku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Písemně a ústně</w:t>
      </w:r>
    </w:p>
    <w:p>
      <w:pPr>
        <w:pStyle w:val="P12"/>
        <w:framePr w:w="6710" w:h="831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Prokázat základní orientaci v živnostenském zákonu, zákoně o svobodném přístupu k informacím a znalost systematiky a předpisů z oblasti ochrany osobních údajů</w:t>
      </w:r>
    </w:p>
    <w:p>
      <w:pPr>
        <w:pStyle w:val="P28"/>
        <w:framePr w:w="3921" w:h="831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Písemně a ústně</w:t>
      </w:r>
    </w:p>
    <w:p>
      <w:pPr>
        <w:pStyle w:val="P16"/>
        <w:framePr w:w="6710" w:h="376" w:hRule="exact" w:wrap="none" w:vAnchor="page" w:hAnchor="margin" w:x="45" w:y="57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35"/>
        <w:rPr>
          <w:rStyle w:val="C13"/>
          <w:rtl w:val="0"/>
        </w:rPr>
      </w:pPr>
      <w:r>
        <w:rPr>
          <w:rStyle w:val="C13"/>
          <w:rtl w:val="0"/>
        </w:rPr>
        <w:t>d) Prokázat základní znalost zákona o zbraních</w:t>
      </w:r>
    </w:p>
    <w:p>
      <w:pPr>
        <w:pStyle w:val="P30"/>
        <w:framePr w:w="3921" w:h="376" w:hRule="exact" w:wrap="none" w:vAnchor="page" w:hAnchor="margin" w:x="6800" w:y="57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35"/>
        <w:rPr>
          <w:rStyle w:val="C22"/>
          <w:rtl w:val="0"/>
        </w:rPr>
      </w:pPr>
      <w:r>
        <w:rPr>
          <w:rStyle w:val="C22"/>
          <w:rtl w:val="0"/>
        </w:rPr>
        <w:t>Písemně a ústně</w:t>
      </w:r>
    </w:p>
    <w:p>
      <w:pPr>
        <w:pStyle w:val="P12"/>
        <w:framePr w:w="6710" w:h="607" w:hRule="exact" w:wrap="none" w:vAnchor="page" w:hAnchor="margin" w:x="45" w:y="61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2"/>
        <w:rPr>
          <w:rStyle w:val="C11"/>
          <w:rtl w:val="0"/>
        </w:rPr>
      </w:pPr>
      <w:r>
        <w:rPr>
          <w:rStyle w:val="C11"/>
          <w:rtl w:val="0"/>
        </w:rPr>
        <w:t>e) Prokázat základní orientaci v zákoně o Policii České republiky a zákoně o obecní policii</w:t>
      </w:r>
    </w:p>
    <w:p>
      <w:pPr>
        <w:pStyle w:val="P28"/>
        <w:framePr w:w="3921" w:h="607" w:hRule="exact" w:wrap="none" w:vAnchor="page" w:hAnchor="margin" w:x="6800" w:y="61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2"/>
        <w:rPr>
          <w:rStyle w:val="C21"/>
          <w:rtl w:val="0"/>
        </w:rPr>
      </w:pPr>
      <w:r>
        <w:rPr>
          <w:rStyle w:val="C21"/>
          <w:rtl w:val="0"/>
        </w:rPr>
        <w:t>Písemně a ústně</w:t>
      </w:r>
    </w:p>
    <w:p>
      <w:pPr>
        <w:pStyle w:val="P32"/>
        <w:framePr w:w="10710" w:h="248" w:hRule="exact" w:wrap="none" w:vAnchor="page" w:hAnchor="margin" w:x="28" w:y="6876"/>
        <w:rPr>
          <w:rStyle w:val="C23"/>
          <w:rtl w:val="0"/>
        </w:rPr>
      </w:pPr>
      <w:r>
        <w:rPr>
          <w:rStyle w:val="C23"/>
          <w:rtl w:val="0"/>
        </w:rPr>
        <w:t>Odborná způsobilost je ověřována v souladu s postupem uvedeným v metodickém doporučení.</w:t>
      </w:r>
    </w:p>
    <w:p>
      <w:pPr>
        <w:pStyle w:val="P23"/>
        <w:framePr w:w="10710" w:h="547" w:hRule="exact" w:wrap="none" w:vAnchor="page" w:hAnchor="margin" w:x="28" w:y="7312"/>
        <w:rPr>
          <w:rStyle w:val="C18"/>
          <w:rtl w:val="0"/>
        </w:rPr>
      </w:pPr>
      <w:r>
        <w:rPr>
          <w:rStyle w:val="C18"/>
          <w:rtl w:val="0"/>
        </w:rPr>
        <w:t>Připravenost k uplatnění základních forem a metod soukromé detektivní činnosti a k jejich praktickému naplňování</w:t>
      </w:r>
    </w:p>
    <w:p>
      <w:pPr>
        <w:pStyle w:val="P24"/>
        <w:framePr w:w="6713" w:h="376" w:hRule="exact" w:wrap="none" w:vAnchor="page" w:hAnchor="margin" w:x="45" w:y="79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90"/>
        <w:rPr>
          <w:rStyle w:val="C11"/>
          <w:rtl w:val="0"/>
        </w:rPr>
      </w:pPr>
      <w:r>
        <w:rPr>
          <w:rStyle w:val="C11"/>
          <w:rtl w:val="0"/>
        </w:rPr>
        <w:t>a) Prokázat základní orientaci v detektivním vyšetřování, pátrání, prověrce, zpravodajství a ochraně</w:t>
      </w:r>
    </w:p>
    <w:p>
      <w:pPr>
        <w:pStyle w:val="P28"/>
        <w:framePr w:w="3921" w:h="607" w:hRule="exact" w:wrap="none" w:vAnchor="page" w:hAnchor="margin" w:x="6800" w:y="8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90"/>
        <w:rPr>
          <w:rStyle w:val="C21"/>
          <w:rtl w:val="0"/>
        </w:rPr>
      </w:pPr>
      <w:r>
        <w:rPr>
          <w:rStyle w:val="C21"/>
          <w:rtl w:val="0"/>
        </w:rPr>
        <w:t>Písemně a ústně nebo prakticky</w:t>
      </w:r>
    </w:p>
    <w:p>
      <w:pPr>
        <w:pStyle w:val="P16"/>
        <w:framePr w:w="6710" w:h="607" w:hRule="exact" w:wrap="none" w:vAnchor="page" w:hAnchor="margin" w:x="45" w:y="89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97"/>
        <w:rPr>
          <w:rStyle w:val="C13"/>
          <w:rtl w:val="0"/>
        </w:rPr>
      </w:pPr>
      <w:r>
        <w:rPr>
          <w:rStyle w:val="C13"/>
          <w:rtl w:val="0"/>
        </w:rPr>
        <w:t>b) Prokázat základní orientaci v obecných, speciálních a kriminalistických postupech</w:t>
      </w:r>
    </w:p>
    <w:p>
      <w:pPr>
        <w:pStyle w:val="P30"/>
        <w:framePr w:w="3921" w:h="607" w:hRule="exact" w:wrap="none" w:vAnchor="page" w:hAnchor="margin" w:x="6800" w:y="89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97"/>
        <w:rPr>
          <w:rStyle w:val="C22"/>
          <w:rtl w:val="0"/>
        </w:rPr>
      </w:pPr>
      <w:r>
        <w:rPr>
          <w:rStyle w:val="C22"/>
          <w:rtl w:val="0"/>
        </w:rPr>
        <w:t>Písemně a ústně nebo prakticky</w:t>
      </w:r>
    </w:p>
    <w:p>
      <w:pPr>
        <w:pStyle w:val="P12"/>
        <w:framePr w:w="6710" w:h="607" w:hRule="exact" w:wrap="none" w:vAnchor="page" w:hAnchor="margin" w:x="45" w:y="95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04"/>
        <w:rPr>
          <w:rStyle w:val="C11"/>
          <w:rtl w:val="0"/>
        </w:rPr>
      </w:pPr>
      <w:r>
        <w:rPr>
          <w:rStyle w:val="C11"/>
          <w:rtl w:val="0"/>
        </w:rPr>
        <w:t>c) Uvést základní formy a popsat metody minimalizace možností profesních selhání</w:t>
      </w:r>
    </w:p>
    <w:p>
      <w:pPr>
        <w:pStyle w:val="P28"/>
        <w:framePr w:w="3921" w:h="607" w:hRule="exact" w:wrap="none" w:vAnchor="page" w:hAnchor="margin" w:x="6800" w:y="95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04"/>
        <w:rPr>
          <w:rStyle w:val="C21"/>
          <w:rtl w:val="0"/>
        </w:rPr>
      </w:pPr>
      <w:r>
        <w:rPr>
          <w:rStyle w:val="C21"/>
          <w:rtl w:val="0"/>
        </w:rPr>
        <w:t>Písemně a ústně</w:t>
      </w:r>
    </w:p>
    <w:p>
      <w:pPr>
        <w:pStyle w:val="P16"/>
        <w:framePr w:w="6710" w:h="376" w:hRule="exact" w:wrap="none" w:vAnchor="page" w:hAnchor="margin" w:x="45" w:y="101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11"/>
        <w:rPr>
          <w:rStyle w:val="C13"/>
          <w:rtl w:val="0"/>
        </w:rPr>
      </w:pPr>
      <w:r>
        <w:rPr>
          <w:rStyle w:val="C13"/>
          <w:rtl w:val="0"/>
        </w:rPr>
        <w:t>d) Objasnit základy psychologie osobnosti a komunikačního minima</w:t>
      </w:r>
    </w:p>
    <w:p>
      <w:pPr>
        <w:pStyle w:val="P30"/>
        <w:framePr w:w="3921" w:h="376" w:hRule="exact" w:wrap="none" w:vAnchor="page" w:hAnchor="margin" w:x="6800" w:y="101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11"/>
        <w:rPr>
          <w:rStyle w:val="C22"/>
          <w:rtl w:val="0"/>
        </w:rPr>
      </w:pPr>
      <w:r>
        <w:rPr>
          <w:rStyle w:val="C22"/>
          <w:rtl w:val="0"/>
        </w:rPr>
        <w:t>Písemně a ústně</w:t>
      </w:r>
    </w:p>
    <w:p>
      <w:pPr>
        <w:pStyle w:val="P12"/>
        <w:framePr w:w="6710" w:h="607" w:hRule="exact" w:wrap="none" w:vAnchor="page" w:hAnchor="margin" w:x="45" w:y="10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87"/>
        <w:rPr>
          <w:rStyle w:val="C11"/>
          <w:rtl w:val="0"/>
        </w:rPr>
      </w:pPr>
      <w:r>
        <w:rPr>
          <w:rStyle w:val="C11"/>
          <w:rtl w:val="0"/>
        </w:rPr>
        <w:t>e) Vyjmenovat základní zdroje informací a způsoby získávání důkazů a informací</w:t>
      </w:r>
    </w:p>
    <w:p>
      <w:pPr>
        <w:pStyle w:val="P28"/>
        <w:framePr w:w="3921" w:h="607" w:hRule="exact" w:wrap="none" w:vAnchor="page" w:hAnchor="margin" w:x="6800" w:y="10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87"/>
        <w:rPr>
          <w:rStyle w:val="C21"/>
          <w:rtl w:val="0"/>
        </w:rPr>
      </w:pPr>
      <w:r>
        <w:rPr>
          <w:rStyle w:val="C21"/>
          <w:rtl w:val="0"/>
        </w:rPr>
        <w:t>Písemně a ústně</w:t>
      </w:r>
    </w:p>
    <w:p>
      <w:pPr>
        <w:pStyle w:val="P32"/>
        <w:framePr w:w="10710" w:h="248" w:hRule="exact" w:wrap="none" w:vAnchor="page" w:hAnchor="margin" w:x="28" w:y="11251"/>
        <w:rPr>
          <w:rStyle w:val="C23"/>
          <w:rtl w:val="0"/>
        </w:rPr>
      </w:pPr>
      <w:r>
        <w:rPr>
          <w:rStyle w:val="C23"/>
          <w:rtl w:val="0"/>
        </w:rPr>
        <w:t>Odborná způsobilost je ověřována v souladu s postupem uvedeným v metodickém doporučení.</w:t>
      </w:r>
    </w:p>
    <w:p>
      <w:pPr>
        <w:pStyle w:val="P23"/>
        <w:framePr w:w="10710" w:h="340" w:hRule="exact" w:wrap="none" w:vAnchor="page" w:hAnchor="margin" w:x="28" w:y="11687"/>
        <w:rPr>
          <w:rStyle w:val="C18"/>
          <w:rtl w:val="0"/>
        </w:rPr>
      </w:pPr>
      <w:r>
        <w:rPr>
          <w:rStyle w:val="C18"/>
          <w:rtl w:val="0"/>
        </w:rPr>
        <w:t>Ovládání zásad obsluhy základních prostředků a pomůcek soukromé detektivní činnosti</w:t>
      </w:r>
    </w:p>
    <w:p>
      <w:pPr>
        <w:pStyle w:val="P24"/>
        <w:framePr w:w="6713" w:h="376" w:hRule="exact" w:wrap="none" w:vAnchor="page" w:hAnchor="margin" w:x="45" w:y="121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58"/>
        <w:rPr>
          <w:rStyle w:val="C11"/>
          <w:rtl w:val="0"/>
        </w:rPr>
      </w:pPr>
      <w:r>
        <w:rPr>
          <w:rStyle w:val="C11"/>
          <w:rtl w:val="0"/>
        </w:rPr>
        <w:t>a) Prokázat znalosti o zhotovení fotodokumentace</w:t>
      </w:r>
    </w:p>
    <w:p>
      <w:pPr>
        <w:pStyle w:val="P28"/>
        <w:framePr w:w="3921" w:h="376" w:hRule="exact" w:wrap="none" w:vAnchor="page" w:hAnchor="margin" w:x="6800" w:y="125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58"/>
        <w:rPr>
          <w:rStyle w:val="C21"/>
          <w:rtl w:val="0"/>
        </w:rPr>
      </w:pPr>
      <w:r>
        <w:rPr>
          <w:rStyle w:val="C21"/>
          <w:rtl w:val="0"/>
        </w:rPr>
        <w:t>Písemně a ústně</w:t>
      </w:r>
    </w:p>
    <w:p>
      <w:pPr>
        <w:pStyle w:val="P16"/>
        <w:framePr w:w="6710" w:h="831" w:hRule="exact" w:wrap="none" w:vAnchor="page" w:hAnchor="margin" w:x="45" w:y="1287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935"/>
        <w:rPr>
          <w:rStyle w:val="C13"/>
          <w:rtl w:val="0"/>
        </w:rPr>
      </w:pPr>
      <w:r>
        <w:rPr>
          <w:rStyle w:val="C13"/>
          <w:rtl w:val="0"/>
        </w:rPr>
        <w:t>b) Prokázat znalosti/dovednosti o pořízení zvukových záznamů s ohledem na legálnost a nelegálnost záznamů; vyhledávání skrytých záznamových zařízení</w:t>
      </w:r>
    </w:p>
    <w:p>
      <w:pPr>
        <w:pStyle w:val="P30"/>
        <w:framePr w:w="3921" w:h="831" w:hRule="exact" w:wrap="none" w:vAnchor="page" w:hAnchor="margin" w:x="6800" w:y="1287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935"/>
        <w:rPr>
          <w:rStyle w:val="C22"/>
          <w:rtl w:val="0"/>
        </w:rPr>
      </w:pPr>
      <w:r>
        <w:rPr>
          <w:rStyle w:val="C22"/>
          <w:rtl w:val="0"/>
        </w:rPr>
        <w:t>Písemně a ústně nebo prakticky</w:t>
      </w:r>
    </w:p>
    <w:p>
      <w:pPr>
        <w:pStyle w:val="P12"/>
        <w:framePr w:w="6710" w:h="607" w:hRule="exact" w:wrap="none" w:vAnchor="page" w:hAnchor="margin" w:x="45" w:y="137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66"/>
        <w:rPr>
          <w:rStyle w:val="C11"/>
          <w:rtl w:val="0"/>
        </w:rPr>
      </w:pPr>
      <w:r>
        <w:rPr>
          <w:rStyle w:val="C11"/>
          <w:rtl w:val="0"/>
        </w:rPr>
        <w:t>c) Prokázat znalosti/dovednosti o provedení kontroly pomocí ručních, mobilních a rámových detektorů kovů</w:t>
      </w:r>
    </w:p>
    <w:p>
      <w:pPr>
        <w:pStyle w:val="P28"/>
        <w:framePr w:w="3921" w:h="607" w:hRule="exact" w:wrap="none" w:vAnchor="page" w:hAnchor="margin" w:x="6800" w:y="137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66"/>
        <w:rPr>
          <w:rStyle w:val="C21"/>
          <w:rtl w:val="0"/>
        </w:rPr>
      </w:pPr>
      <w:r>
        <w:rPr>
          <w:rStyle w:val="C21"/>
          <w:rtl w:val="0"/>
        </w:rPr>
        <w:t>Písemně a ústně nebo prakticky</w:t>
      </w:r>
    </w:p>
    <w:p>
      <w:pPr>
        <w:pStyle w:val="P16"/>
        <w:framePr w:w="6710" w:h="607" w:hRule="exact" w:wrap="none" w:vAnchor="page" w:hAnchor="margin" w:x="45" w:y="143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73"/>
        <w:rPr>
          <w:rStyle w:val="C13"/>
          <w:rtl w:val="0"/>
        </w:rPr>
      </w:pPr>
      <w:r>
        <w:rPr>
          <w:rStyle w:val="C13"/>
          <w:rtl w:val="0"/>
        </w:rPr>
        <w:t>d) Prokázat znalosti/dovednosti o použití optických prostředků (např. nočního vidění)</w:t>
      </w:r>
    </w:p>
    <w:p>
      <w:pPr>
        <w:pStyle w:val="P30"/>
        <w:framePr w:w="3921" w:h="607" w:hRule="exact" w:wrap="none" w:vAnchor="page" w:hAnchor="margin" w:x="6800" w:y="143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73"/>
        <w:rPr>
          <w:rStyle w:val="C22"/>
          <w:rtl w:val="0"/>
        </w:rPr>
      </w:pPr>
      <w:r>
        <w:rPr>
          <w:rStyle w:val="C22"/>
          <w:rtl w:val="0"/>
        </w:rPr>
        <w:t>Písemně a ústně nebo prakticky</w:t>
      </w:r>
    </w:p>
    <w:p>
      <w:pPr>
        <w:pStyle w:val="P12"/>
        <w:framePr w:w="6710" w:h="607" w:hRule="exact" w:wrap="none" w:vAnchor="page" w:hAnchor="margin" w:x="45" w:y="149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979"/>
        <w:rPr>
          <w:rStyle w:val="C11"/>
          <w:rtl w:val="0"/>
        </w:rPr>
      </w:pPr>
      <w:r>
        <w:rPr>
          <w:rStyle w:val="C11"/>
          <w:rtl w:val="0"/>
        </w:rPr>
        <w:t>e) Prokázat znalosti/dovednosti o použití osobních obranných a dalších prostředků při výkonu detektivní činnosti</w:t>
      </w:r>
    </w:p>
    <w:p>
      <w:pPr>
        <w:pStyle w:val="P28"/>
        <w:framePr w:w="3921" w:h="607" w:hRule="exact" w:wrap="none" w:vAnchor="page" w:hAnchor="margin" w:x="6800" w:y="149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979"/>
        <w:rPr>
          <w:rStyle w:val="C21"/>
          <w:rtl w:val="0"/>
        </w:rPr>
      </w:pPr>
      <w:r>
        <w:rPr>
          <w:rStyle w:val="C21"/>
          <w:rtl w:val="0"/>
        </w:rPr>
        <w:t>Písemně a ústně nebo prakticky</w:t>
      </w:r>
    </w:p>
    <w:p>
      <w:pPr>
        <w:pStyle w:val="P32"/>
        <w:framePr w:w="10710" w:h="248" w:hRule="exact" w:wrap="none" w:vAnchor="page" w:hAnchor="margin" w:x="28" w:y="15644"/>
        <w:rPr>
          <w:rStyle w:val="C23"/>
          <w:rtl w:val="0"/>
        </w:rPr>
      </w:pPr>
      <w:r>
        <w:rPr>
          <w:rStyle w:val="C23"/>
          <w:rtl w:val="0"/>
        </w:rPr>
        <w:t>Odborná způsobilost je ověřována v souladu s postupem uvedeným v metodickém doporučení.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13.6.2026 11:38:19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Dokumentování a vyhodnocování informací, jejich evidence a příprava k předání klientovi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 detektivního dokumentování obchodního případu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a ústně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Analyzovat informace o důkazech, činnosti osob, z dokumentů ve všech podobách apod.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a ústně nebo prakticky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Prokázat oprávněnost a povinnost evidování výsledků detektivního dokumentování (s ohledem na zákon o ochraně osobních údajů)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Písemně a ústně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Zpracovat podklady k předání klientovi s ohledem na legálnost a legitimitu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Písemně a ústně nebo prakticky</w:t>
      </w:r>
    </w:p>
    <w:p>
      <w:pPr>
        <w:pStyle w:val="P12"/>
        <w:framePr w:w="6710" w:h="831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Vysvětlit postup ukládání dat a ostatních podkladů v souladu s platnou legislativou (včetně ukládání nutné dokumentace o případu s ohledem na legislativu v oblasti daní, účetnictví, živnostenského úřadu apod.)</w:t>
      </w:r>
    </w:p>
    <w:p>
      <w:pPr>
        <w:pStyle w:val="P28"/>
        <w:framePr w:w="3921" w:h="831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Písemně a ústně</w:t>
      </w:r>
    </w:p>
    <w:p>
      <w:pPr>
        <w:pStyle w:val="P32"/>
        <w:framePr w:w="10710" w:h="248" w:hRule="exact" w:wrap="none" w:vAnchor="page" w:hAnchor="margin" w:x="28" w:y="5880"/>
        <w:rPr>
          <w:rStyle w:val="C23"/>
          <w:rtl w:val="0"/>
        </w:rPr>
      </w:pPr>
      <w:r>
        <w:rPr>
          <w:rStyle w:val="C23"/>
          <w:rtl w:val="0"/>
        </w:rPr>
        <w:t>Odborná způsobilost je ověřována v souladu s postupem uvedeným v metodickém doporučení.</w:t>
      </w:r>
    </w:p>
    <w:p>
      <w:pPr>
        <w:pStyle w:val="P23"/>
        <w:framePr w:w="10710" w:h="340" w:hRule="exact" w:wrap="none" w:vAnchor="page" w:hAnchor="margin" w:x="28" w:y="6316"/>
        <w:rPr>
          <w:rStyle w:val="C18"/>
          <w:rtl w:val="0"/>
        </w:rPr>
      </w:pPr>
      <w:r>
        <w:rPr>
          <w:rStyle w:val="C18"/>
          <w:rtl w:val="0"/>
        </w:rPr>
        <w:t>Připravenost k využití informatiky (zdroje, principy zpracování informací apod.)</w:t>
      </w:r>
    </w:p>
    <w:p>
      <w:pPr>
        <w:pStyle w:val="P24"/>
        <w:framePr w:w="6713" w:h="376" w:hRule="exact" w:wrap="none" w:vAnchor="page" w:hAnchor="margin" w:x="45" w:y="6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87"/>
        <w:rPr>
          <w:rStyle w:val="C11"/>
          <w:rtl w:val="0"/>
        </w:rPr>
      </w:pPr>
      <w:r>
        <w:rPr>
          <w:rStyle w:val="C11"/>
          <w:rtl w:val="0"/>
        </w:rPr>
        <w:t>a) Analyzovat klíčové informace, rozpoznávat příčiny a následky, řešit případné problémy</w:t>
      </w:r>
    </w:p>
    <w:p>
      <w:pPr>
        <w:pStyle w:val="P28"/>
        <w:framePr w:w="3921" w:h="607" w:hRule="exact" w:wrap="none" w:vAnchor="page" w:hAnchor="margin" w:x="6800" w:y="71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87"/>
        <w:rPr>
          <w:rStyle w:val="C21"/>
          <w:rtl w:val="0"/>
        </w:rPr>
      </w:pPr>
      <w:r>
        <w:rPr>
          <w:rStyle w:val="C21"/>
          <w:rtl w:val="0"/>
        </w:rPr>
        <w:t>Písemně a ústně nebo prakticky</w:t>
      </w:r>
    </w:p>
    <w:p>
      <w:pPr>
        <w:pStyle w:val="P16"/>
        <w:framePr w:w="6710" w:h="607" w:hRule="exact" w:wrap="none" w:vAnchor="page" w:hAnchor="margin" w:x="45" w:y="7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94"/>
        <w:rPr>
          <w:rStyle w:val="C13"/>
          <w:rtl w:val="0"/>
        </w:rPr>
      </w:pPr>
      <w:r>
        <w:rPr>
          <w:rStyle w:val="C13"/>
          <w:rtl w:val="0"/>
        </w:rPr>
        <w:t>b) Předvídat jednání svého protějšku, získat jej pro součinnost a minimalizovat možnosti vzniku konfliktu</w:t>
      </w:r>
    </w:p>
    <w:p>
      <w:pPr>
        <w:pStyle w:val="P30"/>
        <w:framePr w:w="3921" w:h="607" w:hRule="exact" w:wrap="none" w:vAnchor="page" w:hAnchor="margin" w:x="6800" w:y="77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94"/>
        <w:rPr>
          <w:rStyle w:val="C22"/>
          <w:rtl w:val="0"/>
        </w:rPr>
      </w:pPr>
      <w:r>
        <w:rPr>
          <w:rStyle w:val="C22"/>
          <w:rtl w:val="0"/>
        </w:rPr>
        <w:t>Písemně a ústně</w:t>
      </w:r>
    </w:p>
    <w:p>
      <w:pPr>
        <w:pStyle w:val="P12"/>
        <w:framePr w:w="6710" w:h="607" w:hRule="exact" w:wrap="none" w:vAnchor="page" w:hAnchor="margin" w:x="45" w:y="83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01"/>
        <w:rPr>
          <w:rStyle w:val="C11"/>
          <w:rtl w:val="0"/>
        </w:rPr>
      </w:pPr>
      <w:r>
        <w:rPr>
          <w:rStyle w:val="C11"/>
          <w:rtl w:val="0"/>
        </w:rPr>
        <w:t>c) Prokázat znalosti základních veřejných informačních registrů a jejich použití, eventuálně přístupu k nim</w:t>
      </w:r>
    </w:p>
    <w:p>
      <w:pPr>
        <w:pStyle w:val="P28"/>
        <w:framePr w:w="3921" w:h="607" w:hRule="exact" w:wrap="none" w:vAnchor="page" w:hAnchor="margin" w:x="6800" w:y="83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01"/>
        <w:rPr>
          <w:rStyle w:val="C21"/>
          <w:rtl w:val="0"/>
        </w:rPr>
      </w:pPr>
      <w:r>
        <w:rPr>
          <w:rStyle w:val="C21"/>
          <w:rtl w:val="0"/>
        </w:rPr>
        <w:t>Písemně a ústně nebo prakticky</w:t>
      </w:r>
    </w:p>
    <w:p>
      <w:pPr>
        <w:pStyle w:val="P16"/>
        <w:framePr w:w="6710" w:h="376" w:hRule="exact" w:wrap="none" w:vAnchor="page" w:hAnchor="margin" w:x="45" w:y="89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08"/>
        <w:rPr>
          <w:rStyle w:val="C13"/>
          <w:rtl w:val="0"/>
        </w:rPr>
      </w:pPr>
      <w:r>
        <w:rPr>
          <w:rStyle w:val="C13"/>
          <w:rtl w:val="0"/>
        </w:rPr>
        <w:t>d) Popsat proces tvorby a prověřování detektivních verzí</w:t>
      </w:r>
    </w:p>
    <w:p>
      <w:pPr>
        <w:pStyle w:val="P30"/>
        <w:framePr w:w="3921" w:h="376" w:hRule="exact" w:wrap="none" w:vAnchor="page" w:hAnchor="margin" w:x="6800" w:y="89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08"/>
        <w:rPr>
          <w:rStyle w:val="C22"/>
          <w:rtl w:val="0"/>
        </w:rPr>
      </w:pPr>
      <w:r>
        <w:rPr>
          <w:rStyle w:val="C22"/>
          <w:rtl w:val="0"/>
        </w:rPr>
        <w:t>Písemně a ústně</w:t>
      </w:r>
    </w:p>
    <w:p>
      <w:pPr>
        <w:pStyle w:val="P32"/>
        <w:framePr w:w="10710" w:h="248" w:hRule="exact" w:wrap="none" w:vAnchor="page" w:hAnchor="margin" w:x="28" w:y="9442"/>
        <w:rPr>
          <w:rStyle w:val="C23"/>
          <w:rtl w:val="0"/>
        </w:rPr>
      </w:pPr>
      <w:r>
        <w:rPr>
          <w:rStyle w:val="C23"/>
          <w:rtl w:val="0"/>
        </w:rPr>
        <w:t>Odborná způsobilost je ověřována v souladu s postupem uvedeným v metodickém doporučení.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13.6.2026 11:38:19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85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komise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Požadavek na uchazeče je minimálně střední vzdělání s maturitní zkouškou (uchazeč doloží ověřenou kopii maturitního vysvědčení).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Nejpozději v den konání zkoušky předloží uchazeč i potvrzení o zdravotním stavu, které dokládá, že je schopen vykonávat danou pracovní činnost.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ústní/praktické zkoušky.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Písemná zkouška má formu testu, který se skládá z 30 otázek. Test vyhodnocuje zkušební komise. Otázky jsou náhodně generovány ze souboru otázek. Aktuální soubor testových otázek bude spravován a v elektronické podobě uchováván autorizujícím orgánem. Autorizovaným osobám bude předán při autorizaci a dále při aktualizaci soubor testových otázek na datovém nosiči.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 je složen tak, že typové otázky jsou rozděleny do 5 skupin; z každé skupiny obsahuje test 6 otázek. U každé otázky je možnost volby ze tří možných odpovědí /a) b) c)/, z nichž vždy pouze jedna je správná; za každou správnou odpověď obdrží uchazeč jeden bod. Autorizovaná osoba při přípravě testu zabezpečí vždy různé kombinace pořadí možných odpovědí pod písmeny a), b) a c) u jednotlivých otázek.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bude uchováváno v souladu s § 8 vyhlášky č. 208/2007 Sb. o podrobnostech stanovených k provedení zákona o uznávání výsledků dalšího vzdělávání.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Ústní/praktická zkouška je založena na řešení konkrétních situací. Uchazeč musí vyřešit dvě typové situace vždy jednu ze skupiny A a jednu ze skupiny B ze souboru 30 typových situací. Aktuální soubor typových situací bude spravován a v elektronické podobě uchováván autorizujícím orgánem. Autorizovaným osobám bude předán při autorizaci a dále při aktualizaci soubor testových otázek na datovém nosiči. Typové situace jsou rozděleny do dvou skupin, kdy skupina A primárně ověřuje odborné způsobilosti: Orientace v základních právních normách a ustanoveních s důrazem na bezpečnostně právní problematiku a ochranu osobních údajů; Připravenost k uplatnění základních forem a metod soukromé detektivní činnosti a k jejich praktickému naplňování; Ovládání zásad obsluhy základních prostředků a pomůcek soukromé detektivní činnosti a skupina B primárně ověřuje odborné způsobilosti: Ovládání zásad obsluhy základních prostředků a pomůcek soukromé detektivní činnosti; Dokumentování a vyhodnocování informací, jejich evidence a příprava k předání klientovi; Připravenost k využití informatiky (zdroje, principy zpracování informací apod.).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Předseda komise ukončí ústní/praktickou zkoušku buď po uplynutí časového limitu, nebo po uznání, že byla dostatečně ověřena úroveň znalostí uchazeče.</w:t>
      </w:r>
    </w:p>
    <w:p>
      <w:pPr>
        <w:pStyle w:val="P33"/>
        <w:framePr w:w="10766" w:h="2548" w:hRule="exact" w:wrap="none" w:vAnchor="page" w:hAnchor="margin" w:x="0" w:y="122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23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207" w:hRule="exact" w:wrap="none" w:vAnchor="page" w:hAnchor="margin" w:x="0" w:y="12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zkušební komise. Komise hodnotí splnění stanovených odborných způsobilostí; průběh zkoušky a dosažené výsledky zapisuje do záznamu o průběhu a výsledku zkoušky.</w:t>
      </w:r>
    </w:p>
    <w:p>
      <w:pPr>
        <w:keepNext w:val="0"/>
        <w:keepLines w:val="0"/>
        <w:framePr w:w="10766" w:h="2207" w:hRule="exact" w:wrap="none" w:vAnchor="page" w:hAnchor="margin" w:x="0" w:y="12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úspěšně vykonal zkoušku, jestliže získal u písemné zkoušky minimálně 80% správných odpovědí a u ústní/praktické zkoušky byl hodnocen hodnocením„vyhověl“.</w:t>
      </w:r>
    </w:p>
    <w:p>
      <w:pPr>
        <w:keepNext w:val="0"/>
        <w:keepLines w:val="0"/>
        <w:framePr w:w="10766" w:h="2207" w:hRule="exact" w:wrap="none" w:vAnchor="page" w:hAnchor="margin" w:x="0" w:y="12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Úspěšné absolvování písemné zkoušky je podmínkou pro konání ústní/praktické zkoušky.</w:t>
      </w:r>
    </w:p>
    <w:p>
      <w:pPr>
        <w:keepNext w:val="0"/>
        <w:keepLines w:val="0"/>
        <w:framePr w:w="10766" w:h="2207" w:hRule="exact" w:wrap="none" w:vAnchor="page" w:hAnchor="margin" w:x="0" w:y="12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Návrh na výsledné hodnocení zkoušky zní buď „vyhověl“, pokud uchazeč vyhověl pro všechny ověřované odborné způsobilosti, nebo „nevyhověl“, pokud uchazeč pro některou ověřovanou způsobilost nevyhověl. </w:t>
      </w:r>
    </w:p>
    <w:p>
      <w:pPr>
        <w:keepNext w:val="0"/>
        <w:keepLines w:val="0"/>
        <w:framePr w:w="10766" w:h="2207" w:hRule="exact" w:wrap="none" w:vAnchor="page" w:hAnchor="margin" w:x="0" w:y="12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je provedeno neveřejným hlasováním členů komise. Výsledek sděluje uchazeči předseda komise.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13.6.2026 11:38:19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tříčlennou zkušební komisí složenou z autorizovaných osob nebo zástupců autorizovaných osob právnické osoby.</w:t>
      </w:r>
    </w:p>
    <w:p>
      <w:pPr>
        <w:pStyle w:val="P33"/>
        <w:framePr w:w="10766" w:h="5534" w:hRule="exact" w:wrap="none" w:vAnchor="page" w:hAnchor="margin" w:x="0" w:y="3527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527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87" w:hRule="exact" w:wrap="none" w:vAnchor="page" w:hAnchor="margin" w:x="0" w:y="4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Členové komise musí splňovat následující kvalifikační požadavky:</w:t>
      </w:r>
    </w:p>
    <w:p>
      <w:pPr>
        <w:keepNext w:val="0"/>
        <w:keepLines w:val="0"/>
        <w:framePr w:w="10766" w:h="4987" w:hRule="exact" w:wrap="none" w:vAnchor="page" w:hAnchor="margin" w:x="0" w:y="4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vysokoškolské vzdělání získané absolvováním studia v bakalářském studijním programu a minimálně 5 let praxe v oboru služby soukromých detektivů nebo v oboru ostraha majetku a osob, z toho minimálně dva roky v posledních pěti letech před podáním žádosti o autorizaci.</w:t>
      </w:r>
    </w:p>
    <w:p>
      <w:pPr>
        <w:keepNext w:val="0"/>
        <w:keepLines w:val="0"/>
        <w:framePr w:w="10766" w:h="4987" w:hRule="exact" w:wrap="none" w:vAnchor="page" w:hAnchor="margin" w:x="0" w:y="4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4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4987" w:hRule="exact" w:wrap="none" w:vAnchor="page" w:hAnchor="margin" w:x="0" w:y="4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(viz část první, Hlava II, díl 1/§3/1b.)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 (doložit osvědčením).</w:t>
      </w:r>
    </w:p>
    <w:p>
      <w:pPr>
        <w:keepNext w:val="0"/>
        <w:keepLines w:val="0"/>
        <w:framePr w:w="10766" w:h="4987" w:hRule="exact" w:wrap="none" w:vAnchor="page" w:hAnchor="margin" w:x="0" w:y="4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Členové komise musí mít základní dovednosti práce s počítačem a s internetem (doložit čestným prohlášením).</w:t>
      </w:r>
    </w:p>
    <w:p>
      <w:pPr>
        <w:keepNext w:val="0"/>
        <w:keepLines w:val="0"/>
        <w:framePr w:w="10766" w:h="4987" w:hRule="exact" w:wrap="none" w:vAnchor="page" w:hAnchor="margin" w:x="0" w:y="4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a materiálně zajistit řádné konání zkoušky (doložit čestným prohlášením).</w:t>
      </w:r>
    </w:p>
    <w:p>
      <w:pPr>
        <w:keepNext w:val="0"/>
        <w:keepLines w:val="0"/>
        <w:framePr w:w="10766" w:h="4987" w:hRule="exact" w:wrap="none" w:vAnchor="page" w:hAnchor="margin" w:x="0" w:y="4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1621" w:hRule="exact" w:wrap="none" w:vAnchor="page" w:hAnchor="margin" w:x="0" w:y="928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8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281" w:hRule="exact" w:wrap="none" w:vAnchor="page" w:hAnchor="margin" w:x="0" w:y="9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materiálně technické zázemí v dále uvedeném rozsahu:</w:t>
      </w:r>
    </w:p>
    <w:p>
      <w:pPr>
        <w:keepNext w:val="0"/>
        <w:keepLines w:val="0"/>
        <w:framePr w:w="10766" w:h="1281" w:hRule="exact" w:wrap="none" w:vAnchor="page" w:hAnchor="margin" w:x="0" w:y="9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PC umožňující absolvování písemného testu</w:t>
      </w:r>
    </w:p>
    <w:p>
      <w:pPr>
        <w:keepNext w:val="0"/>
        <w:keepLines w:val="0"/>
        <w:framePr w:w="10766" w:h="1281" w:hRule="exact" w:wrap="none" w:vAnchor="page" w:hAnchor="margin" w:x="0" w:y="9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odpovídající technické prostředky</w:t>
      </w:r>
    </w:p>
    <w:p>
      <w:pPr>
        <w:keepNext w:val="0"/>
        <w:keepLines w:val="0"/>
        <w:framePr w:w="10766" w:h="1281" w:hRule="exact" w:wrap="none" w:vAnchor="page" w:hAnchor="margin" w:x="0" w:y="9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texty právních předpisů, záznamní a ostatní pomůcky nezbytné pro práci komise a činnost uchazeče</w:t>
      </w:r>
    </w:p>
    <w:p>
      <w:pPr>
        <w:pStyle w:val="P33"/>
        <w:framePr w:w="10766" w:h="1146" w:hRule="exact" w:wrap="none" w:vAnchor="page" w:hAnchor="margin" w:x="0" w:y="1113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3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14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ústní/praktickou zkoušku (včetně případných časů, kdy se uchazeč připravuje během zkoušky) je 20 minut.</w:t>
      </w:r>
    </w:p>
    <w:p>
      <w:pPr>
        <w:pStyle w:val="P33"/>
        <w:framePr w:w="10766" w:h="916" w:hRule="exact" w:wrap="none" w:vAnchor="page" w:hAnchor="margin" w:x="0" w:y="125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50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575" w:hRule="exact" w:wrap="none" w:vAnchor="page" w:hAnchor="margin" w:x="0" w:y="128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zkouška trvá maximálně 45 minut a ústní/praktická zkouška, která na ni navazuje, maximálně 30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13.6.2026 11:38:19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6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služeb, zástupci Unie soukromých bezpečnostních služeb ČR, Hospodářské komory ČR a Národního ústavu odborného vzdělávání v Praze.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13.6.2026 11:38:19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