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E8FD39" Type="http://schemas.openxmlformats.org/officeDocument/2006/relationships/officeDocument" Target="/word/document.xml" /><Relationship Id="coreR1BE8FD39" Type="http://schemas.openxmlformats.org/package/2006/relationships/metadata/core-properties" Target="/docProps/core.xml" /><Relationship Id="customR1BE8FD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pronájmu prádla (kód: 31-028-H)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pronájmu prádla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 pro pronájem prádla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sortimentní skladbě textilií pro pronájem prádla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základních technologiích praní a žehlení pronajímaných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kontrola toku pronajímaného prádla v rámci jeho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Třídění, opravy a expedice prádla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Identifikace a značení prádla a vytváření systémů logistiky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Jednání se zákazníkem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http://katalog.nsp.cz/karta_tp.aspx?id_jp=100884&amp;kod_sm1=29).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v předstihu před zkouškou. Autorizovaná osoba dále připraví modelové situace z provozu v návaznosti na ověřované kompetence, kde je u kritéria hodnocení uvedeno, že se jedná o modelovou situaci, přičemž se předpokládá, že při ověřování odborné kompetence "Jednání se zákazníkem"se všechna kritéria hodnocení mohou ověřit na modelových situacích, pokud situace v reálném provozu neumožní provést ověření při reálném jednání se zákazníkem.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pronajímání prádla nebo praní a čištění prádla a oděvů v souvislosti s pronajímáním prádla. Konkrétní skladba zakázky vyplyne z aktuální zakázky firmy.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spojeném s praktickým předvedením uchazeč stručně vysvětlí pojem nebo jev, jeho uplatnění v praxi, podmínky a příklady použitého technologického procesu. V případě požadavku nakreslení schématu tak uchazeč učiní formou náčrtu na předem označený list čtverečkovaného papíru, přičemž není třeba používat pravítko ani jiné pomůcky.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a), b), d), e), f) a h) odborné kompetence Orientace v sortimentu textilních materiálů a výrobků pro pronájem prádla uchazeč určí 3 vzorky dle zadání každého kritéria, při ověřování kritéria hodnocení c) určí 2 vzorky plátnové vazby, 2 vzorky keprové vazby a 2 vzorky atlasové vazby.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a) až i) odborné kompetence Orientace v sortimentní skladbě textilií pro pronájem prádla roztřídí uchazeč minimálně 50 kg prádla, přičemž v něm musí byt zastoupen celý sortiment uvedený v těchto kritériích.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hodnocení odborné kompetence Dodržování zásad bezpečnosti a ochrany zdraví při práci v provozech prádelen a čistíren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vyprání nebo vyčištění, případně odstranění skvrn. Předmětem hodnocení bude i kreativita a manuální zručnost uchazeče, jeho orientace v textilních materiálech, sortimentu prádla a oděvů a použitých prádelenských technologiích.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MAGNIFIC,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LEDER TEX,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pronájmu prádla, 18.6.2026 8:33:47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