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CEA536" Type="http://schemas.openxmlformats.org/officeDocument/2006/relationships/officeDocument" Target="/word/document.xml" /><Relationship Id="coreR18CEA536" Type="http://schemas.openxmlformats.org/package/2006/relationships/metadata/core-properties" Target="/docProps/core.xml" /><Relationship Id="customR18CEA5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Detašér čistírny a prádelny (kód: 31-027-H)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Detašér čistírny a prádelny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základních textilních materiálů a jejich vlastností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základního přístrojového a nástrojového vybavení detašovacího pracoviště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Detašování textilií různými způsoby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postupů předkartáčování, předdetaše a detaše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Retušování textilních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Detašování choulostivých materiálů a inteligentních textilií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Detašér čistírny a prádelny, 28.4.2026 23:03:14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textilních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textilních výrobků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Rozeznat výrobky z inteligentních (funkčních) textilií a výrobky sendvičové konstrukce</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a 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Identifikace základních textilních materiálů a jejich vlastností</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1055" w:hRule="exact" w:wrap="none" w:vAnchor="page" w:hAnchor="margin" w:x="45" w:y="7004"/>
        <w:rPr>
          <w:rStyle w:val="C3"/>
          <w:rtl w:val="0"/>
        </w:rPr>
      </w:pPr>
    </w:p>
    <w:p>
      <w:pPr>
        <w:pStyle w:val="P13"/>
        <w:framePr w:w="6658" w:h="928" w:hRule="exact" w:wrap="none" w:vAnchor="page" w:hAnchor="margin" w:x="71" w:y="7060"/>
        <w:rPr>
          <w:rStyle w:val="C11"/>
          <w:rtl w:val="0"/>
        </w:rPr>
      </w:pPr>
      <w:r>
        <w:rPr>
          <w:rStyle w:val="C11"/>
          <w:rtl w:val="0"/>
        </w:rPr>
        <w:t>a) Provést základní zkoušky na určení přírodních vláken (bavlna, len, ramie, vlna, přírodní hedvábí), tj. provést zkoušku na určení druhu – rozpoznat podle vzhledu, provést zkoušky účinků tepla, kyselin, zásad, bělicích prostředků</w:t>
      </w:r>
    </w:p>
    <w:p>
      <w:pPr>
        <w:pStyle w:val="P28"/>
        <w:framePr w:w="3921" w:h="1055" w:hRule="exact" w:wrap="none" w:vAnchor="page" w:hAnchor="margin" w:x="6800" w:y="7004"/>
        <w:rPr>
          <w:rStyle w:val="C3"/>
          <w:rtl w:val="0"/>
        </w:rPr>
      </w:pPr>
    </w:p>
    <w:p>
      <w:pPr>
        <w:pStyle w:val="P29"/>
        <w:framePr w:w="3839" w:h="928" w:hRule="exact" w:wrap="none" w:vAnchor="page" w:hAnchor="margin" w:x="6856" w:y="7060"/>
        <w:rPr>
          <w:rStyle w:val="C21"/>
          <w:rtl w:val="0"/>
        </w:rPr>
      </w:pPr>
      <w:r>
        <w:rPr>
          <w:rStyle w:val="C21"/>
          <w:rtl w:val="0"/>
        </w:rPr>
        <w:t>Praktické předvedení a ústní ověření</w:t>
      </w:r>
    </w:p>
    <w:p>
      <w:pPr>
        <w:pStyle w:val="P16"/>
        <w:framePr w:w="6710" w:h="1055" w:hRule="exact" w:wrap="none" w:vAnchor="page" w:hAnchor="margin" w:x="45" w:y="8059"/>
        <w:rPr>
          <w:rStyle w:val="C3"/>
          <w:rtl w:val="0"/>
        </w:rPr>
      </w:pPr>
    </w:p>
    <w:p>
      <w:pPr>
        <w:pStyle w:val="P17"/>
        <w:framePr w:w="6658" w:h="928" w:hRule="exact" w:wrap="none" w:vAnchor="page" w:hAnchor="margin" w:x="71" w:y="8115"/>
        <w:rPr>
          <w:rStyle w:val="C13"/>
          <w:rtl w:val="0"/>
        </w:rPr>
      </w:pPr>
      <w:r>
        <w:rPr>
          <w:rStyle w:val="C13"/>
          <w:rtl w:val="0"/>
        </w:rPr>
        <w:t>b) Provést základní zkoušky na určení chemických vláken (viskózové vlákno a stříž, měďnaté vlákno, acetát – vlákno a stříž, triacetát – vlákno a stříž, polynosické vlákno), tj. provést zkoušku na určení druhu – rozpoznat podle vzhledu, provést zkoušky účinků tepla, kyselin, zásad, bělicích prostředků</w:t>
      </w:r>
    </w:p>
    <w:p>
      <w:pPr>
        <w:pStyle w:val="P30"/>
        <w:framePr w:w="3921" w:h="1055" w:hRule="exact" w:wrap="none" w:vAnchor="page" w:hAnchor="margin" w:x="6800" w:y="8059"/>
        <w:rPr>
          <w:rStyle w:val="C3"/>
          <w:rtl w:val="0"/>
        </w:rPr>
      </w:pPr>
    </w:p>
    <w:p>
      <w:pPr>
        <w:pStyle w:val="P31"/>
        <w:framePr w:w="3839" w:h="928" w:hRule="exact" w:wrap="none" w:vAnchor="page" w:hAnchor="margin" w:x="6856" w:y="8115"/>
        <w:rPr>
          <w:rStyle w:val="C22"/>
          <w:rtl w:val="0"/>
        </w:rPr>
      </w:pPr>
      <w:r>
        <w:rPr>
          <w:rStyle w:val="C22"/>
          <w:rtl w:val="0"/>
        </w:rPr>
        <w:t>Praktické předvedení a ústní ověření</w:t>
      </w:r>
    </w:p>
    <w:p>
      <w:pPr>
        <w:pStyle w:val="P12"/>
        <w:framePr w:w="6710" w:h="1055" w:hRule="exact" w:wrap="none" w:vAnchor="page" w:hAnchor="margin" w:x="45" w:y="9114"/>
        <w:rPr>
          <w:rStyle w:val="C3"/>
          <w:rtl w:val="0"/>
        </w:rPr>
      </w:pPr>
    </w:p>
    <w:p>
      <w:pPr>
        <w:pStyle w:val="P13"/>
        <w:framePr w:w="6658" w:h="928" w:hRule="exact" w:wrap="none" w:vAnchor="page" w:hAnchor="margin" w:x="71" w:y="9170"/>
        <w:rPr>
          <w:rStyle w:val="C11"/>
          <w:rtl w:val="0"/>
        </w:rPr>
      </w:pPr>
      <w:r>
        <w:rPr>
          <w:rStyle w:val="C11"/>
          <w:rtl w:val="0"/>
        </w:rPr>
        <w:t>c) Vysvětlit princip základních zkoušek na určení vláken ze syntetických polymerů (polyamidy, polyestery, polyakrylonitril, polyvinylchlorid, polyvinylalkohol, polypropylen, polyuretan, spandex a jiná elastomerová vlákna) a uvést základní rozdíly v jejich ošetřování</w:t>
      </w:r>
    </w:p>
    <w:p>
      <w:pPr>
        <w:pStyle w:val="P28"/>
        <w:framePr w:w="3921" w:h="1055" w:hRule="exact" w:wrap="none" w:vAnchor="page" w:hAnchor="margin" w:x="6800" w:y="9114"/>
        <w:rPr>
          <w:rStyle w:val="C3"/>
          <w:rtl w:val="0"/>
        </w:rPr>
      </w:pPr>
    </w:p>
    <w:p>
      <w:pPr>
        <w:pStyle w:val="P29"/>
        <w:framePr w:w="3839" w:h="928" w:hRule="exact" w:wrap="none" w:vAnchor="page" w:hAnchor="margin" w:x="6856" w:y="9170"/>
        <w:rPr>
          <w:rStyle w:val="C21"/>
          <w:rtl w:val="0"/>
        </w:rPr>
      </w:pPr>
      <w:r>
        <w:rPr>
          <w:rStyle w:val="C21"/>
          <w:rtl w:val="0"/>
        </w:rPr>
        <w:t>Ústní ověření</w:t>
      </w:r>
    </w:p>
    <w:p>
      <w:pPr>
        <w:pStyle w:val="P32"/>
        <w:framePr w:w="10710" w:h="248" w:hRule="exact" w:wrap="none" w:vAnchor="page" w:hAnchor="margin" w:x="28" w:y="10283"/>
        <w:rPr>
          <w:rStyle w:val="C23"/>
          <w:rtl w:val="0"/>
        </w:rPr>
      </w:pPr>
      <w:r>
        <w:rPr>
          <w:rStyle w:val="C23"/>
          <w:rtl w:val="0"/>
        </w:rPr>
        <w:t>Je třeba splnit všechna kritéria.</w:t>
      </w:r>
    </w:p>
    <w:p>
      <w:pPr>
        <w:pStyle w:val="P23"/>
        <w:framePr w:w="10710" w:h="340" w:hRule="exact" w:wrap="none" w:vAnchor="page" w:hAnchor="margin" w:x="28" w:y="10719"/>
        <w:rPr>
          <w:rStyle w:val="C18"/>
          <w:rtl w:val="0"/>
        </w:rPr>
      </w:pPr>
      <w:r>
        <w:rPr>
          <w:rStyle w:val="C18"/>
          <w:rtl w:val="0"/>
        </w:rPr>
        <w:t>Obsluha základního přístrojového a nástrojového vybavení detašovacího pracoviště</w:t>
      </w:r>
    </w:p>
    <w:p>
      <w:pPr>
        <w:pStyle w:val="P24"/>
        <w:framePr w:w="6713" w:h="376" w:hRule="exact" w:wrap="none" w:vAnchor="page" w:hAnchor="margin" w:x="45" w:y="11158"/>
        <w:rPr>
          <w:rStyle w:val="C3"/>
          <w:rtl w:val="0"/>
        </w:rPr>
      </w:pPr>
    </w:p>
    <w:p>
      <w:pPr>
        <w:pStyle w:val="P25"/>
        <w:framePr w:w="6661" w:h="249" w:hRule="exact" w:wrap="none" w:vAnchor="page" w:hAnchor="margin" w:x="71" w:y="11229"/>
        <w:rPr>
          <w:rStyle w:val="C19"/>
          <w:rtl w:val="0"/>
        </w:rPr>
      </w:pPr>
      <w:r>
        <w:rPr>
          <w:rStyle w:val="C19"/>
          <w:rtl w:val="0"/>
        </w:rPr>
        <w:t>Kritéria hodnocení</w:t>
      </w:r>
    </w:p>
    <w:p>
      <w:pPr>
        <w:pStyle w:val="P26"/>
        <w:framePr w:w="3918" w:h="376" w:hRule="exact" w:wrap="none" w:vAnchor="page" w:hAnchor="margin" w:x="6803" w:y="11158"/>
        <w:rPr>
          <w:rStyle w:val="C3"/>
          <w:rtl w:val="0"/>
        </w:rPr>
      </w:pPr>
    </w:p>
    <w:p>
      <w:pPr>
        <w:pStyle w:val="P27"/>
        <w:framePr w:w="3836" w:h="249" w:hRule="exact" w:wrap="none" w:vAnchor="page" w:hAnchor="margin" w:x="6859" w:y="11229"/>
        <w:rPr>
          <w:rStyle w:val="C20"/>
          <w:rtl w:val="0"/>
        </w:rPr>
      </w:pPr>
      <w:r>
        <w:rPr>
          <w:rStyle w:val="C20"/>
          <w:rtl w:val="0"/>
        </w:rPr>
        <w:t>Způsoby ověření</w:t>
      </w:r>
    </w:p>
    <w:p>
      <w:pPr>
        <w:pStyle w:val="P12"/>
        <w:framePr w:w="6710" w:h="376" w:hRule="exact" w:wrap="none" w:vAnchor="page" w:hAnchor="margin" w:x="45" w:y="11534"/>
        <w:rPr>
          <w:rStyle w:val="C3"/>
          <w:rtl w:val="0"/>
        </w:rPr>
      </w:pPr>
    </w:p>
    <w:p>
      <w:pPr>
        <w:pStyle w:val="P13"/>
        <w:framePr w:w="6658" w:h="249" w:hRule="exact" w:wrap="none" w:vAnchor="page" w:hAnchor="margin" w:x="71" w:y="11590"/>
        <w:rPr>
          <w:rStyle w:val="C11"/>
          <w:rtl w:val="0"/>
        </w:rPr>
      </w:pPr>
      <w:r>
        <w:rPr>
          <w:rStyle w:val="C11"/>
          <w:rtl w:val="0"/>
        </w:rPr>
        <w:t>a) Použít detašovací stůl (box)</w:t>
      </w:r>
    </w:p>
    <w:p>
      <w:pPr>
        <w:pStyle w:val="P28"/>
        <w:framePr w:w="3921" w:h="376" w:hRule="exact" w:wrap="none" w:vAnchor="page" w:hAnchor="margin" w:x="6800" w:y="11534"/>
        <w:rPr>
          <w:rStyle w:val="C3"/>
          <w:rtl w:val="0"/>
        </w:rPr>
      </w:pPr>
    </w:p>
    <w:p>
      <w:pPr>
        <w:pStyle w:val="P29"/>
        <w:framePr w:w="3839" w:h="249" w:hRule="exact" w:wrap="none" w:vAnchor="page" w:hAnchor="margin" w:x="6856" w:y="11590"/>
        <w:rPr>
          <w:rStyle w:val="C21"/>
          <w:rtl w:val="0"/>
        </w:rPr>
      </w:pPr>
      <w:r>
        <w:rPr>
          <w:rStyle w:val="C21"/>
          <w:rtl w:val="0"/>
        </w:rPr>
        <w:t>Praktické předvedení a ústní ověření</w:t>
      </w:r>
    </w:p>
    <w:p>
      <w:pPr>
        <w:pStyle w:val="P16"/>
        <w:framePr w:w="6710" w:h="607" w:hRule="exact" w:wrap="none" w:vAnchor="page" w:hAnchor="margin" w:x="45" w:y="11910"/>
        <w:rPr>
          <w:rStyle w:val="C3"/>
          <w:rtl w:val="0"/>
        </w:rPr>
      </w:pPr>
    </w:p>
    <w:p>
      <w:pPr>
        <w:pStyle w:val="P17"/>
        <w:framePr w:w="6658" w:h="480" w:hRule="exact" w:wrap="none" w:vAnchor="page" w:hAnchor="margin" w:x="71" w:y="11966"/>
        <w:rPr>
          <w:rStyle w:val="C13"/>
          <w:rtl w:val="0"/>
        </w:rPr>
      </w:pPr>
      <w:r>
        <w:rPr>
          <w:rStyle w:val="C13"/>
          <w:rtl w:val="0"/>
        </w:rPr>
        <w:t>b) Použít základní detašovací pomůcky a vysvětlit rozdíl mezi předdetašovacím boxem a detašovacím prknem</w:t>
      </w:r>
    </w:p>
    <w:p>
      <w:pPr>
        <w:pStyle w:val="P30"/>
        <w:framePr w:w="3921" w:h="607" w:hRule="exact" w:wrap="none" w:vAnchor="page" w:hAnchor="margin" w:x="6800" w:y="11910"/>
        <w:rPr>
          <w:rStyle w:val="C3"/>
          <w:rtl w:val="0"/>
        </w:rPr>
      </w:pPr>
    </w:p>
    <w:p>
      <w:pPr>
        <w:pStyle w:val="P31"/>
        <w:framePr w:w="3839" w:h="480" w:hRule="exact" w:wrap="none" w:vAnchor="page" w:hAnchor="margin" w:x="6856" w:y="11966"/>
        <w:rPr>
          <w:rStyle w:val="C22"/>
          <w:rtl w:val="0"/>
        </w:rPr>
      </w:pPr>
      <w:r>
        <w:rPr>
          <w:rStyle w:val="C22"/>
          <w:rtl w:val="0"/>
        </w:rPr>
        <w:t>Praktické předvedení a ústní ověření</w:t>
      </w:r>
    </w:p>
    <w:p>
      <w:pPr>
        <w:pStyle w:val="P12"/>
        <w:framePr w:w="6710" w:h="376" w:hRule="exact" w:wrap="none" w:vAnchor="page" w:hAnchor="margin" w:x="45" w:y="12517"/>
        <w:rPr>
          <w:rStyle w:val="C3"/>
          <w:rtl w:val="0"/>
        </w:rPr>
      </w:pPr>
    </w:p>
    <w:p>
      <w:pPr>
        <w:pStyle w:val="P13"/>
        <w:framePr w:w="6658" w:h="249" w:hRule="exact" w:wrap="none" w:vAnchor="page" w:hAnchor="margin" w:x="71" w:y="12573"/>
        <w:rPr>
          <w:rStyle w:val="C11"/>
          <w:rtl w:val="0"/>
        </w:rPr>
      </w:pPr>
      <w:r>
        <w:rPr>
          <w:rStyle w:val="C11"/>
          <w:rtl w:val="0"/>
        </w:rPr>
        <w:t>c) Použít kombinovanou detašovací pistoli</w:t>
      </w:r>
    </w:p>
    <w:p>
      <w:pPr>
        <w:pStyle w:val="P28"/>
        <w:framePr w:w="3921" w:h="376" w:hRule="exact" w:wrap="none" w:vAnchor="page" w:hAnchor="margin" w:x="6800" w:y="12517"/>
        <w:rPr>
          <w:rStyle w:val="C3"/>
          <w:rtl w:val="0"/>
        </w:rPr>
      </w:pPr>
    </w:p>
    <w:p>
      <w:pPr>
        <w:pStyle w:val="P29"/>
        <w:framePr w:w="3839" w:h="249" w:hRule="exact" w:wrap="none" w:vAnchor="page" w:hAnchor="margin" w:x="6856" w:y="12573"/>
        <w:rPr>
          <w:rStyle w:val="C21"/>
          <w:rtl w:val="0"/>
        </w:rPr>
      </w:pPr>
      <w:r>
        <w:rPr>
          <w:rStyle w:val="C21"/>
          <w:rtl w:val="0"/>
        </w:rPr>
        <w:t>Praktické předvedení a ústní ověření</w:t>
      </w:r>
    </w:p>
    <w:p>
      <w:pPr>
        <w:pStyle w:val="P16"/>
        <w:framePr w:w="6710" w:h="376" w:hRule="exact" w:wrap="none" w:vAnchor="page" w:hAnchor="margin" w:x="45" w:y="12893"/>
        <w:rPr>
          <w:rStyle w:val="C3"/>
          <w:rtl w:val="0"/>
        </w:rPr>
      </w:pPr>
    </w:p>
    <w:p>
      <w:pPr>
        <w:pStyle w:val="P17"/>
        <w:framePr w:w="6658" w:h="249" w:hRule="exact" w:wrap="none" w:vAnchor="page" w:hAnchor="margin" w:x="71" w:y="12949"/>
        <w:rPr>
          <w:rStyle w:val="C13"/>
          <w:rtl w:val="0"/>
        </w:rPr>
      </w:pPr>
      <w:r>
        <w:rPr>
          <w:rStyle w:val="C13"/>
          <w:rtl w:val="0"/>
        </w:rPr>
        <w:t>d) Použít a regulovat vzduchovou pistoli</w:t>
      </w:r>
    </w:p>
    <w:p>
      <w:pPr>
        <w:pStyle w:val="P30"/>
        <w:framePr w:w="3921" w:h="376" w:hRule="exact" w:wrap="none" w:vAnchor="page" w:hAnchor="margin" w:x="6800" w:y="12893"/>
        <w:rPr>
          <w:rStyle w:val="C3"/>
          <w:rtl w:val="0"/>
        </w:rPr>
      </w:pPr>
    </w:p>
    <w:p>
      <w:pPr>
        <w:pStyle w:val="P31"/>
        <w:framePr w:w="3839" w:h="249" w:hRule="exact" w:wrap="none" w:vAnchor="page" w:hAnchor="margin" w:x="6856" w:y="12949"/>
        <w:rPr>
          <w:rStyle w:val="C22"/>
          <w:rtl w:val="0"/>
        </w:rPr>
      </w:pPr>
      <w:r>
        <w:rPr>
          <w:rStyle w:val="C22"/>
          <w:rtl w:val="0"/>
        </w:rPr>
        <w:t>Praktické předvedení a ústní ověření</w:t>
      </w:r>
    </w:p>
    <w:p>
      <w:pPr>
        <w:pStyle w:val="P12"/>
        <w:framePr w:w="6710" w:h="376" w:hRule="exact" w:wrap="none" w:vAnchor="page" w:hAnchor="margin" w:x="45" w:y="13270"/>
        <w:rPr>
          <w:rStyle w:val="C3"/>
          <w:rtl w:val="0"/>
        </w:rPr>
      </w:pPr>
    </w:p>
    <w:p>
      <w:pPr>
        <w:pStyle w:val="P13"/>
        <w:framePr w:w="6658" w:h="249" w:hRule="exact" w:wrap="none" w:vAnchor="page" w:hAnchor="margin" w:x="71" w:y="13326"/>
        <w:rPr>
          <w:rStyle w:val="C11"/>
          <w:rtl w:val="0"/>
        </w:rPr>
      </w:pPr>
      <w:r>
        <w:rPr>
          <w:rStyle w:val="C11"/>
          <w:rtl w:val="0"/>
        </w:rPr>
        <w:t>e) Použít a regulovat parní pistoli</w:t>
      </w:r>
    </w:p>
    <w:p>
      <w:pPr>
        <w:pStyle w:val="P28"/>
        <w:framePr w:w="3921" w:h="376" w:hRule="exact" w:wrap="none" w:vAnchor="page" w:hAnchor="margin" w:x="6800" w:y="13270"/>
        <w:rPr>
          <w:rStyle w:val="C3"/>
          <w:rtl w:val="0"/>
        </w:rPr>
      </w:pPr>
    </w:p>
    <w:p>
      <w:pPr>
        <w:pStyle w:val="P29"/>
        <w:framePr w:w="3839" w:h="249" w:hRule="exact" w:wrap="none" w:vAnchor="page" w:hAnchor="margin" w:x="6856" w:y="13326"/>
        <w:rPr>
          <w:rStyle w:val="C21"/>
          <w:rtl w:val="0"/>
        </w:rPr>
      </w:pPr>
      <w:r>
        <w:rPr>
          <w:rStyle w:val="C21"/>
          <w:rtl w:val="0"/>
        </w:rPr>
        <w:t>Praktické předvedení a ústní ověření</w:t>
      </w:r>
    </w:p>
    <w:p>
      <w:pPr>
        <w:pStyle w:val="P16"/>
        <w:framePr w:w="6710" w:h="607" w:hRule="exact" w:wrap="none" w:vAnchor="page" w:hAnchor="margin" w:x="45" w:y="13646"/>
        <w:rPr>
          <w:rStyle w:val="C3"/>
          <w:rtl w:val="0"/>
        </w:rPr>
      </w:pPr>
    </w:p>
    <w:p>
      <w:pPr>
        <w:pStyle w:val="P17"/>
        <w:framePr w:w="6658" w:h="480" w:hRule="exact" w:wrap="none" w:vAnchor="page" w:hAnchor="margin" w:x="71" w:y="13702"/>
        <w:rPr>
          <w:rStyle w:val="C13"/>
          <w:rtl w:val="0"/>
        </w:rPr>
      </w:pPr>
      <w:r>
        <w:rPr>
          <w:rStyle w:val="C13"/>
          <w:rtl w:val="0"/>
        </w:rPr>
        <w:t>f) Roztřídit základní detašovací chemikálie podle způsobu použití na různé skvrny</w:t>
      </w:r>
    </w:p>
    <w:p>
      <w:pPr>
        <w:pStyle w:val="P30"/>
        <w:framePr w:w="3921" w:h="607" w:hRule="exact" w:wrap="none" w:vAnchor="page" w:hAnchor="margin" w:x="6800" w:y="13646"/>
        <w:rPr>
          <w:rStyle w:val="C3"/>
          <w:rtl w:val="0"/>
        </w:rPr>
      </w:pPr>
    </w:p>
    <w:p>
      <w:pPr>
        <w:pStyle w:val="P31"/>
        <w:framePr w:w="3839" w:h="480" w:hRule="exact" w:wrap="none" w:vAnchor="page" w:hAnchor="margin" w:x="6856" w:y="13702"/>
        <w:rPr>
          <w:rStyle w:val="C22"/>
          <w:rtl w:val="0"/>
        </w:rPr>
      </w:pPr>
      <w:r>
        <w:rPr>
          <w:rStyle w:val="C22"/>
          <w:rtl w:val="0"/>
        </w:rPr>
        <w:t>Praktické předvedení a ústní ověření</w:t>
      </w:r>
    </w:p>
    <w:p>
      <w:pPr>
        <w:pStyle w:val="P12"/>
        <w:framePr w:w="6710" w:h="607" w:hRule="exact" w:wrap="none" w:vAnchor="page" w:hAnchor="margin" w:x="45" w:y="14253"/>
        <w:rPr>
          <w:rStyle w:val="C3"/>
          <w:rtl w:val="0"/>
        </w:rPr>
      </w:pPr>
    </w:p>
    <w:p>
      <w:pPr>
        <w:pStyle w:val="P13"/>
        <w:framePr w:w="6658" w:h="480" w:hRule="exact" w:wrap="none" w:vAnchor="page" w:hAnchor="margin" w:x="71" w:y="14309"/>
        <w:rPr>
          <w:rStyle w:val="C11"/>
          <w:rtl w:val="0"/>
        </w:rPr>
      </w:pPr>
      <w:r>
        <w:rPr>
          <w:rStyle w:val="C11"/>
          <w:rtl w:val="0"/>
        </w:rPr>
        <w:t>g) Roztřídit polyfunkční detašovací chemikálie podle způsobu použití na různé skvrny</w:t>
      </w:r>
    </w:p>
    <w:p>
      <w:pPr>
        <w:pStyle w:val="P28"/>
        <w:framePr w:w="3921" w:h="607" w:hRule="exact" w:wrap="none" w:vAnchor="page" w:hAnchor="margin" w:x="6800" w:y="14253"/>
        <w:rPr>
          <w:rStyle w:val="C3"/>
          <w:rtl w:val="0"/>
        </w:rPr>
      </w:pPr>
    </w:p>
    <w:p>
      <w:pPr>
        <w:pStyle w:val="P29"/>
        <w:framePr w:w="3839" w:h="480" w:hRule="exact" w:wrap="none" w:vAnchor="page" w:hAnchor="margin" w:x="6856" w:y="14309"/>
        <w:rPr>
          <w:rStyle w:val="C21"/>
          <w:rtl w:val="0"/>
        </w:rPr>
      </w:pPr>
      <w:r>
        <w:rPr>
          <w:rStyle w:val="C21"/>
          <w:rtl w:val="0"/>
        </w:rPr>
        <w:t>Praktické předvedení a ústní ověření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 čistírny a prádelny, 28.4.2026 23:03:14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Detašování textilií různými způsoby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a použít mechanickou detaš pro vyčištění skvrny na textilii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postup a použít rozpouštědlovou a emulgační detaš pro vyčištění skvrny na textilii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postup a použít chemickou detaš pro vyčištění skvrny na textilii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Stanovit postup a použít enzymatickou detaš pro vyčištění skvrny na textilii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Používání postupů předkartáčování, předdetaše a detaše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předkartáčování na oděvní součásti a identifikovat materiály, u kterých se předkartáčování nesmí provádět</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Připravit mísením a ředěním vhodný chemický roztok pro předkartáčování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předdetaš na oděvní součásti a skvrně a zvolit vhodný detašovací prostředek a technologický postup</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Provést detaš na oděvní součásti a skvrně a zvolit vhodný detašovací prostředek a technologický postup</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e) Provést tzv. „malou detaš“ na oděvní součásti a skvrně a zvolit vhodný detašovací prostředek a technologický postup</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f) Provést tzv. „velkou detaš“ na oděvní součásti a skvrně a zvolit vhodný detašovací prostředek a technologický postup</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 a ústní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g) Identifikovat základní druhy nečistot a skvrn, stanovit nečistoty polární a nepolární</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16"/>
        <w:framePr w:w="6710" w:h="607" w:hRule="exact" w:wrap="none" w:vAnchor="page" w:hAnchor="margin" w:x="45" w:y="10318"/>
        <w:rPr>
          <w:rStyle w:val="C3"/>
          <w:rtl w:val="0"/>
        </w:rPr>
      </w:pPr>
    </w:p>
    <w:p>
      <w:pPr>
        <w:pStyle w:val="P17"/>
        <w:framePr w:w="6658" w:h="480" w:hRule="exact" w:wrap="none" w:vAnchor="page" w:hAnchor="margin" w:x="71" w:y="10374"/>
        <w:rPr>
          <w:rStyle w:val="C13"/>
          <w:rtl w:val="0"/>
        </w:rPr>
      </w:pPr>
      <w:r>
        <w:rPr>
          <w:rStyle w:val="C13"/>
          <w:rtl w:val="0"/>
        </w:rPr>
        <w:t>h) Provést detašování znečištění se slabou vazbou k výrobku v důsledku krátkodobého užívání</w:t>
      </w:r>
    </w:p>
    <w:p>
      <w:pPr>
        <w:pStyle w:val="P30"/>
        <w:framePr w:w="3921" w:h="607" w:hRule="exact" w:wrap="none" w:vAnchor="page" w:hAnchor="margin" w:x="6800" w:y="10318"/>
        <w:rPr>
          <w:rStyle w:val="C3"/>
          <w:rtl w:val="0"/>
        </w:rPr>
      </w:pPr>
    </w:p>
    <w:p>
      <w:pPr>
        <w:pStyle w:val="P31"/>
        <w:framePr w:w="3839" w:h="480" w:hRule="exact" w:wrap="none" w:vAnchor="page" w:hAnchor="margin" w:x="6856" w:y="10374"/>
        <w:rPr>
          <w:rStyle w:val="C22"/>
          <w:rtl w:val="0"/>
        </w:rPr>
      </w:pPr>
      <w:r>
        <w:rPr>
          <w:rStyle w:val="C22"/>
          <w:rtl w:val="0"/>
        </w:rPr>
        <w:t>Praktické předvedení</w:t>
      </w:r>
    </w:p>
    <w:p>
      <w:pPr>
        <w:pStyle w:val="P12"/>
        <w:framePr w:w="6710" w:h="607" w:hRule="exact" w:wrap="none" w:vAnchor="page" w:hAnchor="margin" w:x="45" w:y="10925"/>
        <w:rPr>
          <w:rStyle w:val="C3"/>
          <w:rtl w:val="0"/>
        </w:rPr>
      </w:pPr>
    </w:p>
    <w:p>
      <w:pPr>
        <w:pStyle w:val="P13"/>
        <w:framePr w:w="6658" w:h="480" w:hRule="exact" w:wrap="none" w:vAnchor="page" w:hAnchor="margin" w:x="71" w:y="10981"/>
        <w:rPr>
          <w:rStyle w:val="C11"/>
          <w:rtl w:val="0"/>
        </w:rPr>
      </w:pPr>
      <w:r>
        <w:rPr>
          <w:rStyle w:val="C11"/>
          <w:rtl w:val="0"/>
        </w:rPr>
        <w:t>i) Provést detašování znečištění se silnou vazbou k výrobku v důsledku dlouhodobého užívání</w:t>
      </w:r>
    </w:p>
    <w:p>
      <w:pPr>
        <w:pStyle w:val="P28"/>
        <w:framePr w:w="3921" w:h="607" w:hRule="exact" w:wrap="none" w:vAnchor="page" w:hAnchor="margin" w:x="6800" w:y="10925"/>
        <w:rPr>
          <w:rStyle w:val="C3"/>
          <w:rtl w:val="0"/>
        </w:rPr>
      </w:pPr>
    </w:p>
    <w:p>
      <w:pPr>
        <w:pStyle w:val="P29"/>
        <w:framePr w:w="3839" w:h="480" w:hRule="exact" w:wrap="none" w:vAnchor="page" w:hAnchor="margin" w:x="6856" w:y="10981"/>
        <w:rPr>
          <w:rStyle w:val="C21"/>
          <w:rtl w:val="0"/>
        </w:rPr>
      </w:pPr>
      <w:r>
        <w:rPr>
          <w:rStyle w:val="C21"/>
          <w:rtl w:val="0"/>
        </w:rPr>
        <w:t>Praktické předvedení</w:t>
      </w:r>
    </w:p>
    <w:p>
      <w:pPr>
        <w:pStyle w:val="P16"/>
        <w:framePr w:w="6710" w:h="376" w:hRule="exact" w:wrap="none" w:vAnchor="page" w:hAnchor="margin" w:x="45" w:y="11531"/>
        <w:rPr>
          <w:rStyle w:val="C3"/>
          <w:rtl w:val="0"/>
        </w:rPr>
      </w:pPr>
    </w:p>
    <w:p>
      <w:pPr>
        <w:pStyle w:val="P17"/>
        <w:framePr w:w="6658" w:h="249" w:hRule="exact" w:wrap="none" w:vAnchor="page" w:hAnchor="margin" w:x="71" w:y="11587"/>
        <w:rPr>
          <w:rStyle w:val="C13"/>
          <w:rtl w:val="0"/>
        </w:rPr>
      </w:pPr>
      <w:r>
        <w:rPr>
          <w:rStyle w:val="C13"/>
          <w:rtl w:val="0"/>
        </w:rPr>
        <w:t>j) Použít polární a nepolární rozpouštědlo pro různé druhy skvrn</w:t>
      </w:r>
    </w:p>
    <w:p>
      <w:pPr>
        <w:pStyle w:val="P30"/>
        <w:framePr w:w="3921" w:h="376" w:hRule="exact" w:wrap="none" w:vAnchor="page" w:hAnchor="margin" w:x="6800" w:y="11531"/>
        <w:rPr>
          <w:rStyle w:val="C3"/>
          <w:rtl w:val="0"/>
        </w:rPr>
      </w:pPr>
    </w:p>
    <w:p>
      <w:pPr>
        <w:pStyle w:val="P31"/>
        <w:framePr w:w="3839" w:h="249" w:hRule="exact" w:wrap="none" w:vAnchor="page" w:hAnchor="margin" w:x="6856" w:y="11587"/>
        <w:rPr>
          <w:rStyle w:val="C22"/>
          <w:rtl w:val="0"/>
        </w:rPr>
      </w:pPr>
      <w:r>
        <w:rPr>
          <w:rStyle w:val="C22"/>
          <w:rtl w:val="0"/>
        </w:rPr>
        <w:t>Praktické předvedení</w:t>
      </w:r>
    </w:p>
    <w:p>
      <w:pPr>
        <w:pStyle w:val="P12"/>
        <w:framePr w:w="6710" w:h="607" w:hRule="exact" w:wrap="none" w:vAnchor="page" w:hAnchor="margin" w:x="45" w:y="11908"/>
        <w:rPr>
          <w:rStyle w:val="C3"/>
          <w:rtl w:val="0"/>
        </w:rPr>
      </w:pPr>
    </w:p>
    <w:p>
      <w:pPr>
        <w:pStyle w:val="P13"/>
        <w:framePr w:w="6658" w:h="480" w:hRule="exact" w:wrap="none" w:vAnchor="page" w:hAnchor="margin" w:x="71" w:y="11964"/>
        <w:rPr>
          <w:rStyle w:val="C11"/>
          <w:rtl w:val="0"/>
        </w:rPr>
      </w:pPr>
      <w:r>
        <w:rPr>
          <w:rStyle w:val="C11"/>
          <w:rtl w:val="0"/>
        </w:rPr>
        <w:t>k) Provést orientační zkoušku stálobarevnosti v otěru za sucha na zvolené oděvní součásti</w:t>
      </w:r>
    </w:p>
    <w:p>
      <w:pPr>
        <w:pStyle w:val="P28"/>
        <w:framePr w:w="3921" w:h="607" w:hRule="exact" w:wrap="none" w:vAnchor="page" w:hAnchor="margin" w:x="6800" w:y="11908"/>
        <w:rPr>
          <w:rStyle w:val="C3"/>
          <w:rtl w:val="0"/>
        </w:rPr>
      </w:pPr>
    </w:p>
    <w:p>
      <w:pPr>
        <w:pStyle w:val="P29"/>
        <w:framePr w:w="3839" w:h="480" w:hRule="exact" w:wrap="none" w:vAnchor="page" w:hAnchor="margin" w:x="6856" w:y="11964"/>
        <w:rPr>
          <w:rStyle w:val="C21"/>
          <w:rtl w:val="0"/>
        </w:rPr>
      </w:pPr>
      <w:r>
        <w:rPr>
          <w:rStyle w:val="C21"/>
          <w:rtl w:val="0"/>
        </w:rPr>
        <w:t>Praktické předvedení</w:t>
      </w:r>
    </w:p>
    <w:p>
      <w:pPr>
        <w:pStyle w:val="P16"/>
        <w:framePr w:w="6710" w:h="607" w:hRule="exact" w:wrap="none" w:vAnchor="page" w:hAnchor="margin" w:x="45" w:y="12515"/>
        <w:rPr>
          <w:rStyle w:val="C3"/>
          <w:rtl w:val="0"/>
        </w:rPr>
      </w:pPr>
    </w:p>
    <w:p>
      <w:pPr>
        <w:pStyle w:val="P17"/>
        <w:framePr w:w="6658" w:h="480" w:hRule="exact" w:wrap="none" w:vAnchor="page" w:hAnchor="margin" w:x="71" w:y="12571"/>
        <w:rPr>
          <w:rStyle w:val="C13"/>
          <w:rtl w:val="0"/>
        </w:rPr>
      </w:pPr>
      <w:r>
        <w:rPr>
          <w:rStyle w:val="C13"/>
          <w:rtl w:val="0"/>
        </w:rPr>
        <w:t>l) Provést orientační zkoušku stálobarevnosti v otěru za mokra na oděvní součásti</w:t>
      </w:r>
    </w:p>
    <w:p>
      <w:pPr>
        <w:pStyle w:val="P30"/>
        <w:framePr w:w="3921" w:h="607" w:hRule="exact" w:wrap="none" w:vAnchor="page" w:hAnchor="margin" w:x="6800" w:y="12515"/>
        <w:rPr>
          <w:rStyle w:val="C3"/>
          <w:rtl w:val="0"/>
        </w:rPr>
      </w:pPr>
    </w:p>
    <w:p>
      <w:pPr>
        <w:pStyle w:val="P31"/>
        <w:framePr w:w="3839" w:h="480" w:hRule="exact" w:wrap="none" w:vAnchor="page" w:hAnchor="margin" w:x="6856" w:y="12571"/>
        <w:rPr>
          <w:rStyle w:val="C22"/>
          <w:rtl w:val="0"/>
        </w:rPr>
      </w:pPr>
      <w:r>
        <w:rPr>
          <w:rStyle w:val="C22"/>
          <w:rtl w:val="0"/>
        </w:rPr>
        <w:t>Praktické předvedení</w:t>
      </w:r>
    </w:p>
    <w:p>
      <w:pPr>
        <w:pStyle w:val="P12"/>
        <w:framePr w:w="6710" w:h="607" w:hRule="exact" w:wrap="none" w:vAnchor="page" w:hAnchor="margin" w:x="45" w:y="13121"/>
        <w:rPr>
          <w:rStyle w:val="C3"/>
          <w:rtl w:val="0"/>
        </w:rPr>
      </w:pPr>
    </w:p>
    <w:p>
      <w:pPr>
        <w:pStyle w:val="P13"/>
        <w:framePr w:w="6658" w:h="480" w:hRule="exact" w:wrap="none" w:vAnchor="page" w:hAnchor="margin" w:x="71" w:y="13177"/>
        <w:rPr>
          <w:rStyle w:val="C11"/>
          <w:rtl w:val="0"/>
        </w:rPr>
      </w:pPr>
      <w:r>
        <w:rPr>
          <w:rStyle w:val="C11"/>
          <w:rtl w:val="0"/>
        </w:rPr>
        <w:t>m) Provést orientační zkoušku stálobarevnosti v otěru organickými rozpouštědly na oděvní součásti</w:t>
      </w:r>
    </w:p>
    <w:p>
      <w:pPr>
        <w:pStyle w:val="P28"/>
        <w:framePr w:w="3921" w:h="607" w:hRule="exact" w:wrap="none" w:vAnchor="page" w:hAnchor="margin" w:x="6800" w:y="13121"/>
        <w:rPr>
          <w:rStyle w:val="C3"/>
          <w:rtl w:val="0"/>
        </w:rPr>
      </w:pPr>
    </w:p>
    <w:p>
      <w:pPr>
        <w:pStyle w:val="P29"/>
        <w:framePr w:w="3839" w:h="480" w:hRule="exact" w:wrap="none" w:vAnchor="page" w:hAnchor="margin" w:x="6856" w:y="13177"/>
        <w:rPr>
          <w:rStyle w:val="C21"/>
          <w:rtl w:val="0"/>
        </w:rPr>
      </w:pPr>
      <w:r>
        <w:rPr>
          <w:rStyle w:val="C21"/>
          <w:rtl w:val="0"/>
        </w:rPr>
        <w:t>Praktické předvedení</w:t>
      </w:r>
    </w:p>
    <w:p>
      <w:pPr>
        <w:pStyle w:val="P16"/>
        <w:framePr w:w="6710" w:h="607" w:hRule="exact" w:wrap="none" w:vAnchor="page" w:hAnchor="margin" w:x="45" w:y="13728"/>
        <w:rPr>
          <w:rStyle w:val="C3"/>
          <w:rtl w:val="0"/>
        </w:rPr>
      </w:pPr>
    </w:p>
    <w:p>
      <w:pPr>
        <w:pStyle w:val="P17"/>
        <w:framePr w:w="6658" w:h="480" w:hRule="exact" w:wrap="none" w:vAnchor="page" w:hAnchor="margin" w:x="71" w:y="13784"/>
        <w:rPr>
          <w:rStyle w:val="C13"/>
          <w:rtl w:val="0"/>
        </w:rPr>
      </w:pPr>
      <w:r>
        <w:rPr>
          <w:rStyle w:val="C13"/>
          <w:rtl w:val="0"/>
        </w:rPr>
        <w:t>n) Provést orientační zkoušku změny rozměrů po praní a sušení, např. na acetátovém žoržetu</w:t>
      </w:r>
    </w:p>
    <w:p>
      <w:pPr>
        <w:pStyle w:val="P30"/>
        <w:framePr w:w="3921" w:h="607" w:hRule="exact" w:wrap="none" w:vAnchor="page" w:hAnchor="margin" w:x="6800" w:y="13728"/>
        <w:rPr>
          <w:rStyle w:val="C3"/>
          <w:rtl w:val="0"/>
        </w:rPr>
      </w:pPr>
    </w:p>
    <w:p>
      <w:pPr>
        <w:pStyle w:val="P31"/>
        <w:framePr w:w="3839" w:h="480" w:hRule="exact" w:wrap="none" w:vAnchor="page" w:hAnchor="margin" w:x="6856" w:y="13784"/>
        <w:rPr>
          <w:rStyle w:val="C22"/>
          <w:rtl w:val="0"/>
        </w:rPr>
      </w:pPr>
      <w:r>
        <w:rPr>
          <w:rStyle w:val="C22"/>
          <w:rtl w:val="0"/>
        </w:rPr>
        <w:t>Praktické předvedení</w:t>
      </w:r>
    </w:p>
    <w:p>
      <w:pPr>
        <w:pStyle w:val="P12"/>
        <w:framePr w:w="6710" w:h="376" w:hRule="exact" w:wrap="none" w:vAnchor="page" w:hAnchor="margin" w:x="45" w:y="14335"/>
        <w:rPr>
          <w:rStyle w:val="C3"/>
          <w:rtl w:val="0"/>
        </w:rPr>
      </w:pPr>
    </w:p>
    <w:p>
      <w:pPr>
        <w:pStyle w:val="P13"/>
        <w:framePr w:w="6658" w:h="249" w:hRule="exact" w:wrap="none" w:vAnchor="page" w:hAnchor="margin" w:x="71" w:y="14391"/>
        <w:rPr>
          <w:rStyle w:val="C11"/>
          <w:rtl w:val="0"/>
        </w:rPr>
      </w:pPr>
      <w:r>
        <w:rPr>
          <w:rStyle w:val="C11"/>
          <w:rtl w:val="0"/>
        </w:rPr>
        <w:t>o) Provést redukční bělení textilního materiálu</w:t>
      </w:r>
    </w:p>
    <w:p>
      <w:pPr>
        <w:pStyle w:val="P28"/>
        <w:framePr w:w="3921" w:h="376" w:hRule="exact" w:wrap="none" w:vAnchor="page" w:hAnchor="margin" w:x="6800" w:y="14335"/>
        <w:rPr>
          <w:rStyle w:val="C3"/>
          <w:rtl w:val="0"/>
        </w:rPr>
      </w:pPr>
    </w:p>
    <w:p>
      <w:pPr>
        <w:pStyle w:val="P29"/>
        <w:framePr w:w="3839" w:h="249" w:hRule="exact" w:wrap="none" w:vAnchor="page" w:hAnchor="margin" w:x="6856" w:y="14391"/>
        <w:rPr>
          <w:rStyle w:val="C21"/>
          <w:rtl w:val="0"/>
        </w:rPr>
      </w:pPr>
      <w:r>
        <w:rPr>
          <w:rStyle w:val="C21"/>
          <w:rtl w:val="0"/>
        </w:rPr>
        <w:t>Praktické předvedení</w:t>
      </w:r>
    </w:p>
    <w:p>
      <w:pPr>
        <w:pStyle w:val="P16"/>
        <w:framePr w:w="6710" w:h="376" w:hRule="exact" w:wrap="none" w:vAnchor="page" w:hAnchor="margin" w:x="45" w:y="14711"/>
        <w:rPr>
          <w:rStyle w:val="C3"/>
          <w:rtl w:val="0"/>
        </w:rPr>
      </w:pPr>
    </w:p>
    <w:p>
      <w:pPr>
        <w:pStyle w:val="P17"/>
        <w:framePr w:w="6658" w:h="249" w:hRule="exact" w:wrap="none" w:vAnchor="page" w:hAnchor="margin" w:x="71" w:y="14767"/>
        <w:rPr>
          <w:rStyle w:val="C13"/>
          <w:rtl w:val="0"/>
        </w:rPr>
      </w:pPr>
      <w:r>
        <w:rPr>
          <w:rStyle w:val="C13"/>
          <w:rtl w:val="0"/>
        </w:rPr>
        <w:t>p) Provést oxidační bělení textilního materiálu</w:t>
      </w:r>
    </w:p>
    <w:p>
      <w:pPr>
        <w:pStyle w:val="P30"/>
        <w:framePr w:w="3921" w:h="376" w:hRule="exact" w:wrap="none" w:vAnchor="page" w:hAnchor="margin" w:x="6800" w:y="14711"/>
        <w:rPr>
          <w:rStyle w:val="C3"/>
          <w:rtl w:val="0"/>
        </w:rPr>
      </w:pPr>
    </w:p>
    <w:p>
      <w:pPr>
        <w:pStyle w:val="P31"/>
        <w:framePr w:w="3839" w:h="249" w:hRule="exact" w:wrap="none" w:vAnchor="page" w:hAnchor="margin" w:x="6856" w:y="14767"/>
        <w:rPr>
          <w:rStyle w:val="C22"/>
          <w:rtl w:val="0"/>
        </w:rPr>
      </w:pPr>
      <w:r>
        <w:rPr>
          <w:rStyle w:val="C22"/>
          <w:rtl w:val="0"/>
        </w:rPr>
        <w:t>Praktické předvedení</w:t>
      </w:r>
    </w:p>
    <w:p>
      <w:pPr>
        <w:pStyle w:val="P12"/>
        <w:framePr w:w="6710" w:h="376" w:hRule="exact" w:wrap="none" w:vAnchor="page" w:hAnchor="margin" w:x="45" w:y="15088"/>
        <w:rPr>
          <w:rStyle w:val="C3"/>
          <w:rtl w:val="0"/>
        </w:rPr>
      </w:pPr>
    </w:p>
    <w:p>
      <w:pPr>
        <w:pStyle w:val="P13"/>
        <w:framePr w:w="6658" w:h="249" w:hRule="exact" w:wrap="none" w:vAnchor="page" w:hAnchor="margin" w:x="71" w:y="15144"/>
        <w:rPr>
          <w:rStyle w:val="C11"/>
          <w:rtl w:val="0"/>
        </w:rPr>
      </w:pPr>
      <w:r>
        <w:rPr>
          <w:rStyle w:val="C11"/>
          <w:rtl w:val="0"/>
        </w:rPr>
        <w:t>q) Vysvětlit princip antichlorace textilního materiálu</w:t>
      </w:r>
    </w:p>
    <w:p>
      <w:pPr>
        <w:pStyle w:val="P28"/>
        <w:framePr w:w="3921" w:h="376" w:hRule="exact" w:wrap="none" w:vAnchor="page" w:hAnchor="margin" w:x="6800" w:y="15088"/>
        <w:rPr>
          <w:rStyle w:val="C3"/>
          <w:rtl w:val="0"/>
        </w:rPr>
      </w:pPr>
    </w:p>
    <w:p>
      <w:pPr>
        <w:pStyle w:val="P29"/>
        <w:framePr w:w="3839" w:h="249" w:hRule="exact" w:wrap="none" w:vAnchor="page" w:hAnchor="margin" w:x="6856" w:y="15144"/>
        <w:rPr>
          <w:rStyle w:val="C21"/>
          <w:rtl w:val="0"/>
        </w:rPr>
      </w:pPr>
      <w:r>
        <w:rPr>
          <w:rStyle w:val="C21"/>
          <w:rtl w:val="0"/>
        </w:rPr>
        <w:t>Ústní ověření</w:t>
      </w:r>
    </w:p>
    <w:p>
      <w:pPr>
        <w:pStyle w:val="P32"/>
        <w:framePr w:w="10710" w:h="248" w:hRule="exact" w:wrap="none" w:vAnchor="page" w:hAnchor="margin" w:x="28" w:y="15577"/>
        <w:rPr>
          <w:rStyle w:val="C23"/>
          <w:rtl w:val="0"/>
        </w:rPr>
      </w:pPr>
      <w:r>
        <w:rPr>
          <w:rStyle w:val="C23"/>
          <w:rtl w:val="0"/>
        </w:rPr>
        <w:t>Je třeba splnit kritérium hodnocení q) a 7 kritérií z kritérií hodnocení a) až p).</w:t>
      </w:r>
    </w:p>
    <w:p>
      <w:pPr>
        <w:pStyle w:val="P21"/>
        <w:framePr w:w="7654" w:h="331" w:hRule="exact" w:wrap="none" w:vAnchor="page" w:hAnchor="margin" w:x="28" w:y="15940"/>
        <w:rPr>
          <w:rStyle w:val="C16"/>
          <w:rtl w:val="0"/>
        </w:rPr>
      </w:pPr>
      <w:r>
        <w:rPr>
          <w:rStyle w:val="C16"/>
          <w:rtl w:val="0"/>
        </w:rPr>
        <w:t>Detašér čistírny a prádelny, 28.4.2026 23:03:14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Retušování textilních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podmínky a technologický postup pro retuš textilních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běžné prostředky pro retuš podle druhu textilních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retuš na textilním materiálu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Detašování choulostivých materiálů a inteligentních textilií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Provést detaš vlněné tkaniny se zvolením chemických detašovacích roztoků a přístrojového vybavení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detaš přírodního hedvábí, regenerované celulózy a vlněné tkaniny se zvolením chemických detašovacích roztoků a přístrojového vybavení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1055" w:hRule="exact" w:wrap="none" w:vAnchor="page" w:hAnchor="margin" w:x="45" w:y="6677"/>
        <w:rPr>
          <w:rStyle w:val="C3"/>
          <w:rtl w:val="0"/>
        </w:rPr>
      </w:pPr>
    </w:p>
    <w:p>
      <w:pPr>
        <w:pStyle w:val="P13"/>
        <w:framePr w:w="6658" w:h="928" w:hRule="exact" w:wrap="none" w:vAnchor="page" w:hAnchor="margin" w:x="71" w:y="6733"/>
        <w:rPr>
          <w:rStyle w:val="C11"/>
          <w:rtl w:val="0"/>
        </w:rPr>
      </w:pPr>
      <w:r>
        <w:rPr>
          <w:rStyle w:val="C11"/>
          <w:rtl w:val="0"/>
        </w:rPr>
        <w:t>c) Provést detaš mastné skvrny na péřovém výrobku s rubovým zátěrem a hydrofobní úpravou se zvolením chemických detašovacích roztoků a přístrojového vybavení pro péřové výrobky a zvolit technologický postup následného ošetření výrobku</w:t>
      </w:r>
    </w:p>
    <w:p>
      <w:pPr>
        <w:pStyle w:val="P28"/>
        <w:framePr w:w="3921" w:h="1055" w:hRule="exact" w:wrap="none" w:vAnchor="page" w:hAnchor="margin" w:x="6800" w:y="6677"/>
        <w:rPr>
          <w:rStyle w:val="C3"/>
          <w:rtl w:val="0"/>
        </w:rPr>
      </w:pPr>
    </w:p>
    <w:p>
      <w:pPr>
        <w:pStyle w:val="P29"/>
        <w:framePr w:w="3839" w:h="928" w:hRule="exact" w:wrap="none" w:vAnchor="page" w:hAnchor="margin" w:x="6856" w:y="6733"/>
        <w:rPr>
          <w:rStyle w:val="C21"/>
          <w:rtl w:val="0"/>
        </w:rPr>
      </w:pPr>
      <w:r>
        <w:rPr>
          <w:rStyle w:val="C21"/>
          <w:rtl w:val="0"/>
        </w:rPr>
        <w:t>Praktické předvedení a ústní ověření</w:t>
      </w:r>
    </w:p>
    <w:p>
      <w:pPr>
        <w:pStyle w:val="P16"/>
        <w:framePr w:w="6710" w:h="831" w:hRule="exact" w:wrap="none" w:vAnchor="page" w:hAnchor="margin" w:x="45" w:y="7732"/>
        <w:rPr>
          <w:rStyle w:val="C3"/>
          <w:rtl w:val="0"/>
        </w:rPr>
      </w:pPr>
    </w:p>
    <w:p>
      <w:pPr>
        <w:pStyle w:val="P17"/>
        <w:framePr w:w="6658" w:h="704" w:hRule="exact" w:wrap="none" w:vAnchor="page" w:hAnchor="margin" w:x="71" w:y="7788"/>
        <w:rPr>
          <w:rStyle w:val="C13"/>
          <w:rtl w:val="0"/>
        </w:rPr>
      </w:pPr>
      <w:r>
        <w:rPr>
          <w:rStyle w:val="C13"/>
          <w:rtl w:val="0"/>
        </w:rPr>
        <w:t>d) Provést detaš pánského saka s frontální fixací se zvolením chemických detašovacích roztoků a přístrojového vybavení a zvolit vhodný technologický postup následného ošetření výrobku</w:t>
      </w:r>
    </w:p>
    <w:p>
      <w:pPr>
        <w:pStyle w:val="P30"/>
        <w:framePr w:w="3921" w:h="831" w:hRule="exact" w:wrap="none" w:vAnchor="page" w:hAnchor="margin" w:x="6800" w:y="7732"/>
        <w:rPr>
          <w:rStyle w:val="C3"/>
          <w:rtl w:val="0"/>
        </w:rPr>
      </w:pPr>
    </w:p>
    <w:p>
      <w:pPr>
        <w:pStyle w:val="P31"/>
        <w:framePr w:w="3839" w:h="704" w:hRule="exact" w:wrap="none" w:vAnchor="page" w:hAnchor="margin" w:x="6856" w:y="7788"/>
        <w:rPr>
          <w:rStyle w:val="C22"/>
          <w:rtl w:val="0"/>
        </w:rPr>
      </w:pPr>
      <w:r>
        <w:rPr>
          <w:rStyle w:val="C22"/>
          <w:rtl w:val="0"/>
        </w:rPr>
        <w:t>Praktické předvedení a ústní ověření</w:t>
      </w:r>
    </w:p>
    <w:p>
      <w:pPr>
        <w:pStyle w:val="P12"/>
        <w:framePr w:w="6710" w:h="831" w:hRule="exact" w:wrap="none" w:vAnchor="page" w:hAnchor="margin" w:x="45" w:y="8563"/>
        <w:rPr>
          <w:rStyle w:val="C3"/>
          <w:rtl w:val="0"/>
        </w:rPr>
      </w:pPr>
    </w:p>
    <w:p>
      <w:pPr>
        <w:pStyle w:val="P13"/>
        <w:framePr w:w="6658" w:h="704" w:hRule="exact" w:wrap="none" w:vAnchor="page" w:hAnchor="margin" w:x="71" w:y="8619"/>
        <w:rPr>
          <w:rStyle w:val="C11"/>
          <w:rtl w:val="0"/>
        </w:rPr>
      </w:pPr>
      <w:r>
        <w:rPr>
          <w:rStyle w:val="C11"/>
          <w:rtl w:val="0"/>
        </w:rPr>
        <w:t>e) Provést detaš zátěrového materiálu se zvolením chemických detašovacích roztoků a přístrojového vybavení a zvolit technologický postup následného ošetření výrobku</w:t>
      </w:r>
    </w:p>
    <w:p>
      <w:pPr>
        <w:pStyle w:val="P28"/>
        <w:framePr w:w="3921" w:h="831" w:hRule="exact" w:wrap="none" w:vAnchor="page" w:hAnchor="margin" w:x="6800" w:y="8563"/>
        <w:rPr>
          <w:rStyle w:val="C3"/>
          <w:rtl w:val="0"/>
        </w:rPr>
      </w:pPr>
    </w:p>
    <w:p>
      <w:pPr>
        <w:pStyle w:val="P29"/>
        <w:framePr w:w="3839" w:h="704" w:hRule="exact" w:wrap="none" w:vAnchor="page" w:hAnchor="margin" w:x="6856" w:y="8619"/>
        <w:rPr>
          <w:rStyle w:val="C21"/>
          <w:rtl w:val="0"/>
        </w:rPr>
      </w:pPr>
      <w:r>
        <w:rPr>
          <w:rStyle w:val="C21"/>
          <w:rtl w:val="0"/>
        </w:rPr>
        <w:t>Praktické předvedení a ústní ověření</w:t>
      </w:r>
    </w:p>
    <w:p>
      <w:pPr>
        <w:pStyle w:val="P16"/>
        <w:framePr w:w="6710" w:h="831" w:hRule="exact" w:wrap="none" w:vAnchor="page" w:hAnchor="margin" w:x="45" w:y="9394"/>
        <w:rPr>
          <w:rStyle w:val="C3"/>
          <w:rtl w:val="0"/>
        </w:rPr>
      </w:pPr>
    </w:p>
    <w:p>
      <w:pPr>
        <w:pStyle w:val="P17"/>
        <w:framePr w:w="6658" w:h="704" w:hRule="exact" w:wrap="none" w:vAnchor="page" w:hAnchor="margin" w:x="71" w:y="9450"/>
        <w:rPr>
          <w:rStyle w:val="C13"/>
          <w:rtl w:val="0"/>
        </w:rPr>
      </w:pPr>
      <w:r>
        <w:rPr>
          <w:rStyle w:val="C13"/>
          <w:rtl w:val="0"/>
        </w:rPr>
        <w:t>f) Provést detaš sendvičového materiálu se zvolením chemických detašovacích roztoků a přístrojového vybavení a zvolit technologický postup následného ošetření výrobku</w:t>
      </w:r>
    </w:p>
    <w:p>
      <w:pPr>
        <w:pStyle w:val="P30"/>
        <w:framePr w:w="3921" w:h="831" w:hRule="exact" w:wrap="none" w:vAnchor="page" w:hAnchor="margin" w:x="6800" w:y="9394"/>
        <w:rPr>
          <w:rStyle w:val="C3"/>
          <w:rtl w:val="0"/>
        </w:rPr>
      </w:pPr>
    </w:p>
    <w:p>
      <w:pPr>
        <w:pStyle w:val="P31"/>
        <w:framePr w:w="3839" w:h="704" w:hRule="exact" w:wrap="none" w:vAnchor="page" w:hAnchor="margin" w:x="6856" w:y="9450"/>
        <w:rPr>
          <w:rStyle w:val="C22"/>
          <w:rtl w:val="0"/>
        </w:rPr>
      </w:pPr>
      <w:r>
        <w:rPr>
          <w:rStyle w:val="C22"/>
          <w:rtl w:val="0"/>
        </w:rPr>
        <w:t>Praktické předvedení a ústní ověření</w:t>
      </w:r>
    </w:p>
    <w:p>
      <w:pPr>
        <w:pStyle w:val="P12"/>
        <w:framePr w:w="6710" w:h="831" w:hRule="exact" w:wrap="none" w:vAnchor="page" w:hAnchor="margin" w:x="45" w:y="10225"/>
        <w:rPr>
          <w:rStyle w:val="C3"/>
          <w:rtl w:val="0"/>
        </w:rPr>
      </w:pPr>
    </w:p>
    <w:p>
      <w:pPr>
        <w:pStyle w:val="P13"/>
        <w:framePr w:w="6658" w:h="704" w:hRule="exact" w:wrap="none" w:vAnchor="page" w:hAnchor="margin" w:x="71" w:y="10281"/>
        <w:rPr>
          <w:rStyle w:val="C11"/>
          <w:rtl w:val="0"/>
        </w:rPr>
      </w:pPr>
      <w:r>
        <w:rPr>
          <w:rStyle w:val="C11"/>
          <w:rtl w:val="0"/>
        </w:rPr>
        <w:t>g) Provést detaš membránového materiálu se zvolením chemických detašovacích roztoků a přístrojového vybavení a zvolit technologický postup následného ošetření výrobku</w:t>
      </w:r>
    </w:p>
    <w:p>
      <w:pPr>
        <w:pStyle w:val="P28"/>
        <w:framePr w:w="3921" w:h="831" w:hRule="exact" w:wrap="none" w:vAnchor="page" w:hAnchor="margin" w:x="6800" w:y="10225"/>
        <w:rPr>
          <w:rStyle w:val="C3"/>
          <w:rtl w:val="0"/>
        </w:rPr>
      </w:pPr>
    </w:p>
    <w:p>
      <w:pPr>
        <w:pStyle w:val="P29"/>
        <w:framePr w:w="3839" w:h="704" w:hRule="exact" w:wrap="none" w:vAnchor="page" w:hAnchor="margin" w:x="6856" w:y="10281"/>
        <w:rPr>
          <w:rStyle w:val="C21"/>
          <w:rtl w:val="0"/>
        </w:rPr>
      </w:pPr>
      <w:r>
        <w:rPr>
          <w:rStyle w:val="C21"/>
          <w:rtl w:val="0"/>
        </w:rPr>
        <w:t>Praktické předvedení a ústní ověření</w:t>
      </w:r>
    </w:p>
    <w:p>
      <w:pPr>
        <w:pStyle w:val="P32"/>
        <w:framePr w:w="10710" w:h="248" w:hRule="exact" w:wrap="none" w:vAnchor="page" w:hAnchor="margin" w:x="28" w:y="111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 čistírny a prádelny, 28.4.2026 23:03:14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32"/>
        <w:framePr w:w="10710" w:h="248" w:hRule="exact" w:wrap="none" w:vAnchor="page" w:hAnchor="margin" w:x="28" w:y="7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 čistírny a prádelny, 28.4.2026 23:03:14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http://katalog.nsp.cz/zdravotniPodminky.aspx?id_jp=100886).</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seznam strojového vybavení v konkrétním provozu nebo mu umožní navštívit provoz k seznámení se strojovým vybavením v předstihu 1 měsíc před zkouškou.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praní a čištění prádla a oděvů nebo pronajímání prádla. Konkrétní skladba zakázky vyplyne z aktuální zakázky firmy.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a ústním ověření uchazeč stručně vysvětlí pojem nebo jev, jeho uplatnění v praxi, podmínky a příklady použitého technologického procesu.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sortimentu textilních materiálů a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hodnocení a) určí minimálně na jednom vzorku od každého druhu materiálu tyto materiály: bavlnu, vlnu, len, hedvábí, polyester, viskózu, acetát, polyamid, polyester, polyuretan; dle kritéria hodnocení b) rozpozná uchazeč tyto druhy textilií: tkaninu, pleteninu, netkanou textilii; dle kritéria hodnocení c) uchazeč začlení minimálně 3 výrobky podle druhového sortimentu prádla a oděvů, dle kritéria hodnocení d) minimálně 3 výrobky podle velikostního sortimentu prádla a oděvů, a dle kritéria hodnocení e) minimálně 1 výrobek z inteligentních textilií a 1 výrobek sendvičové konstrukce.</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Identifikace základních textilních materiálů a jejich vlastností</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provést zkoušky pro jeden zvolený materiál dle kritérií hodnocení a) a b).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1"/>
          <w:i w:val="0"/>
          <w:caps w:val="0"/>
          <w:strike w:val="0"/>
          <w:noProof w:val="0"/>
          <w:vanish w:val="0"/>
          <w:color w:val="auto"/>
          <w:sz w:val="20"/>
          <w:u w:val="none"/>
          <w:shd w:val="clear" w:color="auto" w:fill="auto"/>
          <w:vertAlign w:val="baseline"/>
          <w:lang/>
        </w:rPr>
        <w:t>Obsluha základního přístrojového a nástrojového vybavení detašovacího 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se neověřuje samostatně, ale jednotlivá kritéria hodnocení se ověřují v rámci plnění úkolů vyplývajících z ověřování dalších odborných kompetencí obsažených v tomto hodnoticím standardu.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Používání postupů předkartáčování, předdetaše a detaše</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splnit kritérium q) a 7 kritérií hodnocení ze všech uvedených v položkách a) až p); uchazeč si kritéria hodnocení, resp. úkoly plynoucí z těchto kritérií hodnocení, losuje.</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Detašování choulostivých materiálů a inteligentních textilií</w:t>
      </w:r>
      <w:r>
        <w:rPr>
          <w:rFonts w:ascii="Arial" w:cs="Arial" w:hAnsi="Arial" w:eastAsia="Arial"/>
          <w:b w:val="0"/>
          <w:i w:val="0"/>
          <w:caps w:val="0"/>
          <w:strike w:val="0"/>
          <w:noProof w:val="0"/>
          <w:vanish w:val="0"/>
          <w:color w:val="auto"/>
          <w:sz w:val="20"/>
          <w:u w:val="none"/>
          <w:shd w:val="clear" w:color="auto" w:fill="auto"/>
          <w:vertAlign w:val="baseline"/>
          <w:lang/>
        </w:rPr>
        <w:t xml:space="preserve"> zvolí zkoušející u kritéria hodnocení b) jeden druh materiálu na základě aktuálního sortimentu čištěných výrobků.</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hodnocení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bezpečnosti a ochrany zdraví při práci v provozech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odstranění skvrn a kvality vyprání nebo kvality vyčištění oděvů, textilních výrobků a prádla. Předmětem hodnocení bude i kreativita, manuální zručnost uchazeče, jeho orientace v textilních materiálech, sortimentu oděvů a prádla, a použitých technologiích chemického a mokrého čištění. Důraz bude kladen i na bezpečnost práce a úsporu použitých prostředků.</w:t>
      </w:r>
    </w:p>
    <w:p>
      <w:pPr>
        <w:pStyle w:val="P21"/>
        <w:framePr w:w="7654" w:h="331" w:hRule="exact" w:wrap="none" w:vAnchor="page" w:hAnchor="margin" w:x="28" w:y="15940"/>
        <w:rPr>
          <w:rStyle w:val="C16"/>
          <w:rtl w:val="0"/>
        </w:rPr>
      </w:pPr>
      <w:r>
        <w:rPr>
          <w:rStyle w:val="C16"/>
          <w:rtl w:val="0"/>
        </w:rPr>
        <w:t>Detašér čistírny a prádelny, 28.4.2026 23:03:14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čistíren a prádelen a střední vzdělání s maturitní zkouškou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31-027-H Detašér čistírny a prádelny nebo profesní kvalifikace 31-066-M Technik čistírny + střední vzdělání s maturitní zkouškou a alespoň 5 let odborné praxe jako osoba odpovědná v oblasti praní a chemického čištění oděvů a prádla.</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Detašér čistírny a prádelny, 28.4.2026 23:03:14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se záchytem koncentrovaných perchloretylénových par nebo chemickým čisticím strojem na bázi jiných chemických rozpouštědel, současně musí být provoz vybaven technologií pro mokré čištění, tj. pracím a sušicím strojem včetně potřebných pracích prostředků pro mokré čištění</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s kombinovanou detašovací a parní pistolí, kompletní sadou jednoúčelových i polyfunkčních detašovacích prostředků pro čištění skvrn s hlavní složkou tuku, tříslovin, bílkovin, barev, škrobů a cukrů, sadou zkušebních textilních vzorků používaných oděvních materiálů</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žehlicí napařovací figurínou a žehlicím lisem</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stolem s odstřeďováním (wash-extraktorem) a sušicím strojem pro běžné praní a sušení zakázek</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Doba přípravy na zkoušku</w:t>
      </w:r>
    </w:p>
    <w:p>
      <w:pPr>
        <w:keepNext w:val="0"/>
        <w:keepLines w:val="0"/>
        <w:framePr w:w="10766" w:h="806"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Doba pro vykonání zkoušky</w:t>
      </w:r>
    </w:p>
    <w:p>
      <w:pPr>
        <w:keepNext w:val="0"/>
        <w:keepLines w:val="0"/>
        <w:framePr w:w="10766" w:h="80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Detašér čistírny a prádelny, 28.4.2026 23:03:14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MAGNIFIC, spol.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LEDER TEX,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 Vyškov</w:t>
      </w:r>
    </w:p>
    <w:p>
      <w:pPr>
        <w:pStyle w:val="P21"/>
        <w:framePr w:w="7654" w:h="331" w:hRule="exact" w:wrap="none" w:vAnchor="page" w:hAnchor="margin" w:x="28" w:y="15940"/>
        <w:rPr>
          <w:rStyle w:val="C16"/>
          <w:rtl w:val="0"/>
        </w:rPr>
      </w:pPr>
      <w:r>
        <w:rPr>
          <w:rStyle w:val="C16"/>
          <w:rtl w:val="0"/>
        </w:rPr>
        <w:t>Detašér čistírny a prádelny, 28.4.2026 23:03:14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3564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D38A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4B95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