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C853C14" Type="http://schemas.openxmlformats.org/officeDocument/2006/relationships/officeDocument" Target="/word/document.xml" /><Relationship Id="coreR3C853C14" Type="http://schemas.openxmlformats.org/package/2006/relationships/metadata/core-properties" Target="/docProps/core.xml" /><Relationship Id="customR3C853C1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 provozu čistírny usní a kožešin (kód: 31-020-H)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prádelen a čistíren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sortimentu usní a kožešin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Příjem usňových a kožešinových oděvů a výrobků v provozu chemické čistírny a provozu mokrého čištění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Třídění zakázek před čištěním a volba způsobu čištění usní a kožešin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Volba technologického postupu chemického čištění usní a kožešin s použitím perchloretylénu nebo jiných chemických rozpouštědel</w:t>
      </w:r>
    </w:p>
    <w:p>
      <w:pPr>
        <w:pStyle w:val="P18"/>
        <w:framePr w:w="805" w:h="607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Volba technologického postupu mokrého čištění usní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Chemické čištění usní a kožešin s použitím perchloretylénu nebo jiných chemických rozpouštědel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Mokré čištění usní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Provádění různých druhů chemických úprav v rámci procesu čištění usní a kožešin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Třídění zakázek po procesu čištění usní a kožešin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23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292"/>
        <w:rPr>
          <w:rStyle w:val="C13"/>
          <w:rtl w:val="0"/>
        </w:rPr>
      </w:pPr>
      <w:r>
        <w:rPr>
          <w:rStyle w:val="C13"/>
          <w:rtl w:val="0"/>
        </w:rPr>
        <w:t>Úpravy usní a kožešin po procesu čištění</w:t>
      </w:r>
    </w:p>
    <w:p>
      <w:pPr>
        <w:pStyle w:val="P18"/>
        <w:framePr w:w="805" w:h="376" w:hRule="exact" w:wrap="none" w:vAnchor="page" w:hAnchor="margin" w:x="9916" w:y="923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29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61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668"/>
        <w:rPr>
          <w:rStyle w:val="C11"/>
          <w:rtl w:val="0"/>
        </w:rPr>
      </w:pPr>
      <w:r>
        <w:rPr>
          <w:rStyle w:val="C11"/>
          <w:rtl w:val="0"/>
        </w:rPr>
        <w:t>Žehlení usňových a kožešinových oděvů a výrobků</w:t>
      </w:r>
    </w:p>
    <w:p>
      <w:pPr>
        <w:pStyle w:val="P14"/>
        <w:framePr w:w="805" w:h="376" w:hRule="exact" w:wrap="none" w:vAnchor="page" w:hAnchor="margin" w:x="9916" w:y="961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66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98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045"/>
        <w:rPr>
          <w:rStyle w:val="C13"/>
          <w:rtl w:val="0"/>
        </w:rPr>
      </w:pPr>
      <w:r>
        <w:rPr>
          <w:rStyle w:val="C13"/>
          <w:rtl w:val="0"/>
        </w:rPr>
        <w:t>Zprostředkování opravy a úpravy usňových a kožešinových oděvů a výrobků</w:t>
      </w:r>
    </w:p>
    <w:p>
      <w:pPr>
        <w:pStyle w:val="P18"/>
        <w:framePr w:w="805" w:h="376" w:hRule="exact" w:wrap="none" w:vAnchor="page" w:hAnchor="margin" w:x="9916" w:y="998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04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36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421"/>
        <w:rPr>
          <w:rStyle w:val="C11"/>
          <w:rtl w:val="0"/>
        </w:rPr>
      </w:pPr>
      <w:r>
        <w:rPr>
          <w:rStyle w:val="C11"/>
          <w:rtl w:val="0"/>
        </w:rPr>
        <w:t>Balení usňových a kožešinových oděvů a výrobků a uskladnění v meziskladu vyčištěných zakázek</w:t>
      </w:r>
    </w:p>
    <w:p>
      <w:pPr>
        <w:pStyle w:val="P14"/>
        <w:framePr w:w="805" w:h="376" w:hRule="exact" w:wrap="none" w:vAnchor="page" w:hAnchor="margin" w:x="9916" w:y="1036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42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74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797"/>
        <w:rPr>
          <w:rStyle w:val="C13"/>
          <w:rtl w:val="0"/>
        </w:rPr>
      </w:pPr>
      <w:r>
        <w:rPr>
          <w:rStyle w:val="C13"/>
          <w:rtl w:val="0"/>
        </w:rPr>
        <w:t>Expedice vyčištěných oděvů a výrobků z usní a kožešin</w:t>
      </w:r>
    </w:p>
    <w:p>
      <w:pPr>
        <w:pStyle w:val="P18"/>
        <w:framePr w:w="805" w:h="376" w:hRule="exact" w:wrap="none" w:vAnchor="page" w:hAnchor="margin" w:x="9916" w:y="1074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79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111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1173"/>
        <w:rPr>
          <w:rStyle w:val="C11"/>
          <w:rtl w:val="0"/>
        </w:rPr>
      </w:pPr>
      <w:r>
        <w:rPr>
          <w:rStyle w:val="C11"/>
          <w:rtl w:val="0"/>
        </w:rPr>
        <w:t>Dodržování zásad ochrany životního prostředí při procesu chemického čištění</w:t>
      </w:r>
    </w:p>
    <w:p>
      <w:pPr>
        <w:pStyle w:val="P14"/>
        <w:framePr w:w="805" w:h="376" w:hRule="exact" w:wrap="none" w:vAnchor="page" w:hAnchor="margin" w:x="9916" w:y="1111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117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149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1550"/>
        <w:rPr>
          <w:rStyle w:val="C13"/>
          <w:rtl w:val="0"/>
        </w:rPr>
      </w:pPr>
      <w:r>
        <w:rPr>
          <w:rStyle w:val="C13"/>
          <w:rtl w:val="0"/>
        </w:rPr>
        <w:t>Dodržování zásad bezpečnosti a ochrany zdraví při práci v provozech prádelen a čistíren</w:t>
      </w:r>
    </w:p>
    <w:p>
      <w:pPr>
        <w:pStyle w:val="P18"/>
        <w:framePr w:w="805" w:h="376" w:hRule="exact" w:wrap="none" w:vAnchor="page" w:hAnchor="margin" w:x="9916" w:y="1149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155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187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1926"/>
        <w:rPr>
          <w:rStyle w:val="C11"/>
          <w:rtl w:val="0"/>
        </w:rPr>
      </w:pPr>
      <w:r>
        <w:rPr>
          <w:rStyle w:val="C11"/>
          <w:rtl w:val="0"/>
        </w:rPr>
        <w:t>Provádění hygienicko-sanitační činnosti v čistírenských provozech a dodržování hygienických předpisů</w:t>
      </w:r>
    </w:p>
    <w:p>
      <w:pPr>
        <w:pStyle w:val="P14"/>
        <w:framePr w:w="805" w:h="376" w:hRule="exact" w:wrap="none" w:vAnchor="page" w:hAnchor="margin" w:x="9916" w:y="1187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192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1247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2813"/>
        <w:rPr>
          <w:rStyle w:val="C15"/>
          <w:rtl w:val="0"/>
        </w:rPr>
      </w:pPr>
      <w:r>
        <w:rPr>
          <w:rStyle w:val="C15"/>
          <w:rtl w:val="0"/>
        </w:rPr>
        <w:t>Standard je platný od: 07.11.2012 do: 10.06.2018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 provozu čistírny usní a kožešin, 11.9.2026 20:03:40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59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91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91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</w:t>
      </w:r>
    </w:p>
    <w:p>
      <w:pPr>
        <w:keepNext w:val="0"/>
        <w:keepLines w:val="0"/>
        <w:framePr w:w="10766" w:h="591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je vyžadována (odkaz na povolání v NSP - http://katalog.nsp.cz/karta_p.aspx?id_jp=30919&amp;kod_sm1=29).</w:t>
      </w:r>
    </w:p>
    <w:p>
      <w:pPr>
        <w:keepNext w:val="0"/>
        <w:keepLines w:val="0"/>
        <w:framePr w:w="10766" w:h="591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zpracuje seznam strojového vybavení (používaných strojů a zařízení v rozsahu hodnoticího standardu) a umožní uchazeči se s ním seznámit v předstihu před zkouškou.</w:t>
      </w:r>
    </w:p>
    <w:p>
      <w:pPr>
        <w:keepNext w:val="0"/>
        <w:keepLines w:val="0"/>
        <w:framePr w:w="10766" w:h="591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by mělo být pokud možno spojeno v navazující činnosti vedoucí k úplnému zhotovení služby čištění usní a kožešin. Konkrétní skladbu zakázky určí zkoušející.</w:t>
      </w:r>
    </w:p>
    <w:p>
      <w:pPr>
        <w:keepNext w:val="0"/>
        <w:keepLines w:val="0"/>
        <w:framePr w:w="10766" w:h="591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bude vyzván, aby v případě ústního vysvětlení stručně vysvětlil definici pojmu, jeho uplatnění v praxi, podmínky a příklady použitého technologického procesu. V případě požadavku nakreslení schématu tak uchazeč učiní formou náčrtu na předem označený list čtverečkovaného papíru, přičemž není třeba používat pravítko ani jiné pomůcky.</w:t>
      </w:r>
    </w:p>
    <w:p>
      <w:pPr>
        <w:keepNext w:val="0"/>
        <w:keepLines w:val="0"/>
        <w:framePr w:w="10766" w:h="591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odborných způsobilostí, zejména formou praktického předvedení, je třeba přihlížet k dodržování hygienických pravidel a zásad vedoucích k naplňování podmínky bezpečnosti práce v prádelnách a čistírnách oděvů a prádla. Dále je třeba posuzovat hospodárné využívání zdrojů energie, vody a chemických přípravků, dodržování ekologických principů při provádění služby, bezpečné provádění všech úkonů a časové zvládání jednotlivých operací.</w:t>
      </w:r>
    </w:p>
    <w:p>
      <w:pPr>
        <w:keepNext w:val="0"/>
        <w:keepLines w:val="0"/>
        <w:framePr w:w="10766" w:h="591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hodnocení odborné způsobilosti Dodržování zásad bezpečnosti a ochrany zdraví při práci v provozech prádelen a čistíren zkoušející sleduje uchazeče v průběhu plnění všech zadaných úkolů, tj. jak zásady zachovává při obsluze všech strojů a zařízení nebo při provádění souvisejících činností v provozu, kde se koná zkouška. Není požadováno zkoušet dodržování BOZP na samostatném úkolu.</w:t>
      </w:r>
    </w:p>
    <w:p>
      <w:pPr>
        <w:keepNext w:val="0"/>
        <w:keepLines w:val="0"/>
        <w:framePr w:w="10766" w:h="591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hodnocení způsobu zhotovení služby bude provedeno výsledné hodnocení vizuálně i senzoricky, bude provedena obvyklá kontrola kvality vyprání nebo vyčištění, případně odstranění skvrn. Předmětem hodnocení bude i kreativita, manuální zručnost uchazeče a důraz bude kladen na bezpečnost práce a úsporu použitých prostředků.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 provozu čistírny usní a kožešin, 11.9.2026 20:03:40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prádelen a čistíren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textilního-oděvního-kožedělného průmyslu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 provozu čistírny usní a kožešin, 11.9.2026 20:03:40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