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24E329" Type="http://schemas.openxmlformats.org/officeDocument/2006/relationships/officeDocument" Target="/word/document.xml" /><Relationship Id="coreR1124E329" Type="http://schemas.openxmlformats.org/package/2006/relationships/metadata/core-properties" Target="/docProps/core.xml" /><Relationship Id="customR1124E3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 prádla a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Odvodňování a odstřeďování prádla a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Sušení prádla a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Rozvolňování a žehlení rovného prádla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Žehlení tvarového prádla a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Zprostředkování opravy a úpravy prádla a oděvů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Balení a uskladnění čistého prádla a oděvů v meziskladu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Expedice čistého prádla a oděvů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prádelenských provozech a dodržování hygienických předpisů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29.10.2026 2:22:25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http://katalog.nsp.cz/karta_tp.aspx?id_jp=30920&amp;kod_sm1=29).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 Autorizovaná osoba dále připraví modelové situace z provozu v návaznosti na ověřované kompetence, kde je u kritéria hodnocení uvedeno, že se jedná o modelovou situaci.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praní a čištění prádla a oděvů nebo pronajímání prádla. Konkrétní skladba zakázky vyplyne z aktuální zakázky firmy.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spojeném s praktickým předvedením uchazeč stručně vysvětlí pojem nebo jev, jeho uplatnění v praxi, podmínky a příklady použitého technologického procesu.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„Orientace v sortimentu textilních materiálů a výrobků“ uchazeč dle kritéria hodnocení a) určí minimálně na jednom vzorku od každého druhu materiálu tyto materiály: bavlnu, vlnu, len, hedvábí, polyester, viskózu, acetát, polyamid, polyester, polyuretan; dle kritéria hodnocení b) rozpozná uchazeč tyto druhy textilií: tkaninu, pleteninu, netkanou textilii; dle kritéria hodnocení c) uchazeč začlení minimálně 3 výrobky podle druhového sortimentu prádla a oděvů a dle kritéria hodnocení d) minimálně 3 výrobky podle velikostního sortimentu prádla a oděvů.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hodnocení odborné kompetence Dodržování zásad bezpečnosti a ochrany zdraví při práci v provozech prádelen a čistíren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 a manuální zručnost uchazeče, jeho orientace v textilních materiálech, sortimentu prádla a oděvů a používaných prádelenských technologiích.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29.10.2026 2:22:25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MAGNIFIC,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LEDER TEX,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29.10.2026 2:22:25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