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6AFAE" Type="http://schemas.openxmlformats.org/officeDocument/2006/relationships/officeDocument" Target="/word/document.xml" /><Relationship Id="coreR3926AFAE" Type="http://schemas.openxmlformats.org/package/2006/relationships/metadata/core-properties" Target="/docProps/core.xml" /><Relationship Id="customR3926A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stav a způsob ustájení a mikroklima ve stáji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Vysvětlit a dodržovat zásady BOZP v chovu koní a přístup ke koni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Vyčistit, podestlat a připravit ustájení pro koně</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Zhodnotit celkový stav koně a jeho čistotu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g) Předvést základní péči a ošetření kopyta</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Příprava krmiv, napájení, krmení a pasení koní</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Připravit krmiva pro zadanou kategorii koní</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d) Zajistit napájení koní na přiděleném pracovišti</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Podat vhodným způsobem připravená krmiva</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w:t>
      </w:r>
    </w:p>
    <w:p>
      <w:pPr>
        <w:pStyle w:val="P16"/>
        <w:framePr w:w="6710" w:h="831" w:hRule="exact" w:wrap="none" w:vAnchor="page" w:hAnchor="margin" w:x="45" w:y="13514"/>
        <w:rPr>
          <w:rStyle w:val="C3"/>
          <w:rtl w:val="0"/>
        </w:rPr>
      </w:pPr>
    </w:p>
    <w:p>
      <w:pPr>
        <w:pStyle w:val="P17"/>
        <w:framePr w:w="6658" w:h="704" w:hRule="exact" w:wrap="none" w:vAnchor="page" w:hAnchor="margin" w:x="71" w:y="13570"/>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514"/>
        <w:rPr>
          <w:rStyle w:val="C3"/>
          <w:rtl w:val="0"/>
        </w:rPr>
      </w:pPr>
    </w:p>
    <w:p>
      <w:pPr>
        <w:pStyle w:val="P31"/>
        <w:framePr w:w="3839" w:h="704" w:hRule="exact" w:wrap="none" w:vAnchor="page" w:hAnchor="margin" w:x="6856" w:y="13570"/>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Předvést údržbu a očištění jednotlivých částí výstroje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Popsat a předvést opravu drobné závady ve výstroji koně</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Ošetřit a uložit použité pomůcky k výcviku koní</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Pomoc při podkování a korekturách kopyt</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a předvést různé způsoby fixace koní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Popsat kopyto jako anatomický útvar</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Vysvětlit význam podkování</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Písemné a 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ošetřovatele koní.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specifika chovu jednotlivých kategorií koní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krmiv, napájení, krmení a pasení koní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Údržba, ošetřování a drobné opravy výstroje koně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jiném zemědělském nebo veterinárním oboru vzdělání a alespoň 5 let praxe ve funkci s odpovědností za chov koní nebo ve funkci učitele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 koní nebo Chovatel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2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(zajistí zkoušející)</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koně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Ošetřovatel koní, 30.7.2026 8:31:35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36E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C23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1BA2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