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E83DA" Type="http://schemas.openxmlformats.org/officeDocument/2006/relationships/officeDocument" Target="/word/document.xml" /><Relationship Id="coreR87E83DA" Type="http://schemas.openxmlformats.org/package/2006/relationships/metadata/core-properties" Target="/docProps/core.xml" /><Relationship Id="customR87E8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stav a způsob ustájení a mikroklima ve stáji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Vysvětlit a dodržovat zásady BOZP v chovu koní a přístup ke koni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Vyčistit, podestlat a připravit ustájení pro koně</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Zhodnotit celkový stav koně a jeho čistotu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g) Předvést základní péči a ošetření kopyta</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Příprava krmiv, napájení, krmení a pasení koní</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Připravit krmiva pro zadanou kategorii koní</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d) Zajistit napájení koní na přiděleném pracovišti</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Podat vhodným způsobem připravená krmiva</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w:t>
      </w:r>
    </w:p>
    <w:p>
      <w:pPr>
        <w:pStyle w:val="P16"/>
        <w:framePr w:w="6710" w:h="831" w:hRule="exact" w:wrap="none" w:vAnchor="page" w:hAnchor="margin" w:x="45" w:y="13514"/>
        <w:rPr>
          <w:rStyle w:val="C3"/>
          <w:rtl w:val="0"/>
        </w:rPr>
      </w:pPr>
    </w:p>
    <w:p>
      <w:pPr>
        <w:pStyle w:val="P17"/>
        <w:framePr w:w="6658" w:h="704" w:hRule="exact" w:wrap="none" w:vAnchor="page" w:hAnchor="margin" w:x="71" w:y="13570"/>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514"/>
        <w:rPr>
          <w:rStyle w:val="C3"/>
          <w:rtl w:val="0"/>
        </w:rPr>
      </w:pPr>
    </w:p>
    <w:p>
      <w:pPr>
        <w:pStyle w:val="P31"/>
        <w:framePr w:w="3839" w:h="704" w:hRule="exact" w:wrap="none" w:vAnchor="page" w:hAnchor="margin" w:x="6856" w:y="13570"/>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Předvést údržbu a očištění jednotlivých částí výstroje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Popsat a předvést opravu drobné závady ve výstroji koně</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Ošetřit a uložit použité pomůcky k výcviku koní</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Pomoc při podkování a korekturách kopyt</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a předvést různé způsoby fixace koní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Popsat kopyto jako anatomický útvar</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Vysvětlit význam podkování</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Písemné a 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ošetřovatele koní.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specifika chovu jednotlivých kategorií koní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krmiv, napájení, krmení a pasení koní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Údržba, ošetřování a drobné opravy výstroje koně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jiném zemědělském nebo veterinárním oboru vzdělání a alespoň 5 let praxe ve funkci s odpovědností za chov koní nebo ve funkci učitele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 koní nebo Chovatel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2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(zajistí zkoušející)</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koně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Ošetřovatel koní, 13.9.2026 20:13:24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981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A8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BEF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