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ED77A" Type="http://schemas.openxmlformats.org/officeDocument/2006/relationships/officeDocument" Target="/word/document.xml" /><Relationship Id="coreR106ED77A" Type="http://schemas.openxmlformats.org/package/2006/relationships/metadata/core-properties" Target="/docProps/core.xml" /><Relationship Id="customR106ED7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Zapřahání a řízení potahů při provozování prací v zemědělské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se z časových a bezpečnostních důvodů doporučuje použít zaučeného koně.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postrojování a otahování mladého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jízdu v lehké nebo těžké zápřeži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2:47:12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