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2B2F3" Type="http://schemas.openxmlformats.org/officeDocument/2006/relationships/officeDocument" Target="/word/document.xml" /><Relationship Id="coreRCE2B2F3" Type="http://schemas.openxmlformats.org/package/2006/relationships/metadata/core-properties" Target="/docProps/core.xml" /><Relationship Id="customRCE2B2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"https://www.nsp.cz/jednotka-prace/chovatel-a-jezdec-pro-pri"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https://www.nsp.cz/jednotka-prace/chovatel-a-jezdec-pro-pri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odpovídající kompletní jezdeckou výstroj (přilbu, oděv a obuv).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