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A8C5F" Type="http://schemas.openxmlformats.org/officeDocument/2006/relationships/officeDocument" Target="/word/document.xml" /><Relationship Id="coreR32EA8C5F" Type="http://schemas.openxmlformats.org/package/2006/relationships/metadata/core-properties" Target="/docProps/core.xml" /><Relationship Id="customR32EA8C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 podle současné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zásady BOZP v chovu koní a přístup ke koni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Vyčistit, podestlat a připravit ustájení pro koně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Zhodnotit celkový stav koně a jeho čistotu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kopyta</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 xml:space="preserve">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Písemné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Písemné a 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 nebo postrojit tažného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Pomoc při podkování a korekturách kopyt</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Popsat a předvést různé způsoby fixace koní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Popsat kopyto jako anatomický útvar</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Písemné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Vysvětlit význam podkování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Celkový počet otázek musí být 30.</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Při demonstraci práce s koněm (kompetence "Základní výcvik koně pod sedlem a v tahu" u kritérií b, d, e, g) se z časových a bezpečnostních důvodů doporučuje použít zaučeného koně. Demonstraci práce s plemennými hřebci (kompetence Péče o plemenné klisny a plemenné hřebce, kriteria d a g) mohou předvádět dle platné legislativy a BOZP pouze muži, ženy jsou z těchto kritérií zkoušeny formou ústního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je nutné prověřit zejména tyto činnosti: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plemenného hřebce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příznaky říje a zapouštění klisny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březí klisnu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vedení porodu, péči o klisnu a hříbě po porodu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ošetření hříběte v odchovu, zacházení s hříbětem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2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nebo vysokoškolské vzdělání zemědělské nebo veterinární a alespoň 5 let praxe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 koní, střední vzdělání s maturitní zkouškou a alespoň 5 let praxe ve funkci s odpovědností za chov koní,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 pastvina</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uchazeč)</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Doba přípravy na zkoušku</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 OSVČ</w:t>
      </w:r>
    </w:p>
    <w:p>
      <w:pPr>
        <w:pStyle w:val="P21"/>
        <w:framePr w:w="7654" w:h="331" w:hRule="exact" w:wrap="none" w:vAnchor="page" w:hAnchor="margin" w:x="28" w:y="15940"/>
        <w:rPr>
          <w:rStyle w:val="C16"/>
          <w:rtl w:val="0"/>
        </w:rPr>
      </w:pPr>
      <w:r>
        <w:rPr>
          <w:rStyle w:val="C16"/>
          <w:rtl w:val="0"/>
        </w:rPr>
        <w:t>Chovatel koní, 30.7.2026 5:34:28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A7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D83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133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