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1851F56" Type="http://schemas.openxmlformats.org/officeDocument/2006/relationships/officeDocument" Target="/word/document.xml" /><Relationship Id="coreR21851F56" Type="http://schemas.openxmlformats.org/package/2006/relationships/metadata/core-properties" Target="/docProps/core.xml" /><Relationship Id="customR21851F5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Pomocník podkováře (kód: 41-039-E)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Pomocník podkováře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pracoviště podkováře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Základní zacházení s koněm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Základní ošetření kopyta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Přípravné a dokončovací práce pro podkováře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Ruční opracování podkovy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18.08.2021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Pomocník podkováře, 11.9.2026 19:15:12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jednotku práce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"https://nsp.cz/jednotka-prace/pomocnik-podkovare"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https://nsp.cz/jednotka-prace/pomocnik-podkovare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Každý uchazeč si sám zajistí pracovní oděv a obuv. 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kompetencí bude probíhat v navazujících činnostech vedoucích k ucelenému obrazu pomocníka podkováře.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práci s koňmi je třeba hodnotit přístup ke zvířatům a respektování požadavků pohody zvířat (welfare). Při ověřování kompetencí formou praktického předvedení je třeba přihlížet především k bezpečnému provádění všech úkonů, dodržování hygieny práce, jakož i ke kvalitě a časovému hledisku zvládání předváděných operací. Důraz je třeba klást na šetrnou manipulaci s koňmi, podloženou dostatečnými odbornými vědomostmi a dovednostmi.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Pomocník podkováře, 11.9.2026 19:15:12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Živnostenské společenstvo podkovářů z. s., PODKOVÁŘSKÁ ŠKOLA s. r. o. - Ing. Jindřich Vinčálek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Kovářské společenstvo - Karel Kysilka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Komora veterinárních lékařů České republiky - doc. MVDr. Jana Mezerová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chovatelů českého teplokrevného koně z. s., Šlechtitelský chov koní - Michaela Kubištová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Pomocník podkováře, 11.9.2026 19:15:12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