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D06B9" Type="http://schemas.openxmlformats.org/officeDocument/2006/relationships/officeDocument" Target="/word/document.xml" /><Relationship Id="coreR5B3D06B9" Type="http://schemas.openxmlformats.org/package/2006/relationships/metadata/core-properties" Target="/docProps/core.xml" /><Relationship Id="customR5B3D06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 na kov, dřevo a jiné podklady, stanovení způsobu přípravy podkladu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Úpravy a dokončování lakovaných povrchů broušením a leštěním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lakýrnických linkrust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opravy nátěrů na kov, dřevo a jiné podklady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jednoduchých nápisů, emblémů a dekorativních vzorů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Napodobování (fládrování) druhů dřev včetně patinování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Příprava nátěrových hmot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Příprava, používání, ošetřování a údržba nářadí, zařízení a pracovních pomůcek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Výpočet množství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97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18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1.11.2026 0:49:38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1.11.2026 0:49:38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1.11.2026 0:49:38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