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DAE0B" Type="http://schemas.openxmlformats.org/officeDocument/2006/relationships/officeDocument" Target="/word/document.xml" /><Relationship Id="coreR698DAE0B" Type="http://schemas.openxmlformats.org/package/2006/relationships/metadata/core-properties" Target="/docProps/core.xml" /><Relationship Id="customR698DAE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lakýrnické a natěračské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údržba nářadí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Tmelení a broušení tmelených ploch při lakýrnických a natěračských pracích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nátěrových hmot pro lakýrnické a natěračské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Nanášení nátěrů štětcem, válečkem a stříkacím zařízením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Úpravy a dokončování lakovaných povrchů broušením a leštěním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jednoduchých nápisů, emblémů a dekorativních vzorů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Napodobování (fládrování) druhů dřev včetně patinování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Návrh barevného řešení lakovaných a natíraných předmětů</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Výpočet množství laků a nátěrů, spotřeby materiálů a zpracování položkového rozpočtu</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lakýrnických a natěračských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4283" w:h="248" w:hRule="exact" w:wrap="none" w:vAnchor="page" w:hAnchor="margin" w:x="28" w:y="1333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s ústním vysvětlením</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provedení nátěru na různé podklady dle zadání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Vysvětlit technologický postup opravy nátěru dle zadání</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Navrhnout pracovní postup provedení a opravy nátěru na různých podkladech dle zadání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ústním odůvodněním</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Vysvětlit pracovní postup dle kritéria a)</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obě kritéria.</w:t>
      </w:r>
    </w:p>
    <w:p>
      <w:pPr>
        <w:pStyle w:val="P23"/>
        <w:framePr w:w="10710" w:h="340" w:hRule="exact" w:wrap="none" w:vAnchor="page" w:hAnchor="margin" w:x="28" w:y="11114"/>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376" w:hRule="exact" w:wrap="none" w:vAnchor="page" w:hAnchor="margin" w:x="45" w:y="11930"/>
        <w:rPr>
          <w:rStyle w:val="C3"/>
          <w:rtl w:val="0"/>
        </w:rPr>
      </w:pPr>
    </w:p>
    <w:p>
      <w:pPr>
        <w:pStyle w:val="P13"/>
        <w:framePr w:w="6658" w:h="249" w:hRule="exact" w:wrap="none" w:vAnchor="page" w:hAnchor="margin" w:x="71" w:y="11986"/>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930"/>
        <w:rPr>
          <w:rStyle w:val="C3"/>
          <w:rtl w:val="0"/>
        </w:rPr>
      </w:pPr>
    </w:p>
    <w:p>
      <w:pPr>
        <w:pStyle w:val="P29"/>
        <w:framePr w:w="3839" w:h="249" w:hRule="exact" w:wrap="none" w:vAnchor="page" w:hAnchor="margin" w:x="6856" w:y="11986"/>
        <w:rPr>
          <w:rStyle w:val="C21"/>
          <w:rtl w:val="0"/>
        </w:rPr>
      </w:pPr>
      <w:r>
        <w:rPr>
          <w:rStyle w:val="C21"/>
          <w:rtl w:val="0"/>
        </w:rPr>
        <w:t>Písemné a ústní ověření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Vysvětlit možnosti použití nátěrových hmot a pomocných prostředků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Posuzování kvality materiálů pro lakýrnické a natěračské práce dostupnými prostředky</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a) Uvést parametry kvality materiálů pro lakýrnické a natěračské práce dle technických podkladů výrobců</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Písemné ověření</w:t>
      </w:r>
    </w:p>
    <w:p>
      <w:pPr>
        <w:pStyle w:val="P16"/>
        <w:framePr w:w="6710" w:h="831" w:hRule="exact" w:wrap="none" w:vAnchor="page" w:hAnchor="margin" w:x="45" w:y="14653"/>
        <w:rPr>
          <w:rStyle w:val="C3"/>
          <w:rtl w:val="0"/>
        </w:rPr>
      </w:pPr>
    </w:p>
    <w:p>
      <w:pPr>
        <w:pStyle w:val="P17"/>
        <w:framePr w:w="6658" w:h="704" w:hRule="exact" w:wrap="none" w:vAnchor="page" w:hAnchor="margin" w:x="71" w:y="14709"/>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53"/>
        <w:rPr>
          <w:rStyle w:val="C3"/>
          <w:rtl w:val="0"/>
        </w:rPr>
      </w:pPr>
    </w:p>
    <w:p>
      <w:pPr>
        <w:pStyle w:val="P31"/>
        <w:framePr w:w="3839" w:h="704" w:hRule="exact" w:wrap="none" w:vAnchor="page" w:hAnchor="margin" w:x="6856" w:y="14709"/>
        <w:rPr>
          <w:rStyle w:val="C22"/>
          <w:rtl w:val="0"/>
        </w:rPr>
      </w:pPr>
      <w:r>
        <w:rPr>
          <w:rStyle w:val="C22"/>
          <w:rtl w:val="0"/>
        </w:rPr>
        <w:t>Praktické předvedení s ústním vysvětlením</w:t>
      </w:r>
    </w:p>
    <w:p>
      <w:pPr>
        <w:pStyle w:val="P32"/>
        <w:framePr w:w="10710" w:h="248" w:hRule="exact" w:wrap="none" w:vAnchor="page" w:hAnchor="margin" w:x="28" w:y="155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údržba nářadí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ošetřování a údržbu nářadí, zařízení,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ruční nářadí (štětce, štětky, válečky) a pracovní pomůcky k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Ošetřovat a udržovat ruční nářadí (štětce, štětky, válečky) a pracovní pomůcky po provedení nátěrů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Písemné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Seřídit stříkací zařízení pro nanášení nátěrových hmot</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Nanášet nátěrové hmoty ruční stříkací pistolí na ploše cca 2 m2</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Nanášet nátěrové hmoty kompresorovým stříkacím zařízením na ploše cca 2 m2</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s ústním vysvětlením</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Ošetřit stříkací zařízení po použití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Popsat způsoby přípravy podkladu (očištění, odmaštění, odstranění starých nátěrů mechanickými nebo chemickými prostředky, opravy trhlin, tmelení, broušení, penetrace, vyrovnání nerovností)</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Písemné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Popsat prostředky pro přípravu podkladu a způsoby jejich použití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Písemné a ústní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Posoudit stav podkladu dle zadání</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 s ústním vysvětlením</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Navrhnout způsob úpravy podkladu na základě zjištění v rámci kritéria c)</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s ústním vysvětlením</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Upravit podklad na základě návrhu v kritériu d)</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s ústním vysvětlením</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f) Upravit podklad základním nátěrem</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 s ústním vysvětlením</w:t>
      </w:r>
    </w:p>
    <w:p>
      <w:pPr>
        <w:pStyle w:val="P12"/>
        <w:framePr w:w="6710" w:h="376" w:hRule="exact" w:wrap="none" w:vAnchor="page" w:hAnchor="margin" w:x="45" w:y="12574"/>
        <w:rPr>
          <w:rStyle w:val="C3"/>
          <w:rtl w:val="0"/>
        </w:rPr>
      </w:pPr>
    </w:p>
    <w:p>
      <w:pPr>
        <w:pStyle w:val="P13"/>
        <w:framePr w:w="6658" w:h="249" w:hRule="exact" w:wrap="none" w:vAnchor="page" w:hAnchor="margin" w:x="71" w:y="12630"/>
        <w:rPr>
          <w:rStyle w:val="C11"/>
          <w:rtl w:val="0"/>
        </w:rPr>
      </w:pPr>
      <w:r>
        <w:rPr>
          <w:rStyle w:val="C11"/>
          <w:rtl w:val="0"/>
        </w:rPr>
        <w:t>g) Zkontrolovat kvalitu upraveného podkladu</w:t>
      </w:r>
    </w:p>
    <w:p>
      <w:pPr>
        <w:pStyle w:val="P28"/>
        <w:framePr w:w="3921" w:h="376" w:hRule="exact" w:wrap="none" w:vAnchor="page" w:hAnchor="margin" w:x="6800" w:y="12574"/>
        <w:rPr>
          <w:rStyle w:val="C3"/>
          <w:rtl w:val="0"/>
        </w:rPr>
      </w:pPr>
    </w:p>
    <w:p>
      <w:pPr>
        <w:pStyle w:val="P29"/>
        <w:framePr w:w="3839" w:h="249" w:hRule="exact" w:wrap="none" w:vAnchor="page" w:hAnchor="margin" w:x="6856" w:y="12630"/>
        <w:rPr>
          <w:rStyle w:val="C21"/>
          <w:rtl w:val="0"/>
        </w:rPr>
      </w:pPr>
      <w:r>
        <w:rPr>
          <w:rStyle w:val="C21"/>
          <w:rtl w:val="0"/>
        </w:rPr>
        <w:t>Praktické předvedení s ústním vysvětlením</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a broušení tmelených ploch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tmelení, materiály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pracovní postup tmelení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pracovní postup ručního a strojního broušení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Tmelit plochu o rozměru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Brousit plochu cca 1 m2 ručně a strojně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vysvězlením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Příprava nátěrových hmot pro lakýrnické a natěračské práce</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používané nářadí a pracovní pomůcky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konzistenci nátěrové hmoty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Připravit cca 0,5 l nátěrové hmoty na požadovaný barevný odstín dle zadání</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s ústním vysvětlením</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Filtrovat nátěrovou hmotu dle zadání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s ústním vysvětlením</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Nanášení nátěrů štětcem, válečkem a stříkacím zařízením</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Popsat způsoby nanášení nátěrových hmot na kov, dřevo a jiné podklady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Popsat pracovní postupy včetně potřebného nářadí a zařízení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 xml:space="preserve">c) Popsat druhy používaných nátěrových hmot a jejich </w:t>
        <w:br w:type="textWrapping"/>
        <w:t>přípravu pro nanášení štětcem, válečkem a stříkáním</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Písemné a ústní ověření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d) Popsat způsoby kontroly nátěrů a kontrolované parametry – tloušťka nátěrové vrstvy, vizuální vzhled</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Připravit nátěrovou hmotu k použití</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f) Nanést nátěrovou hmotu štětcem a válečkem na připravený podklad dle zadání – plocha cca 2 m2 nebo dle natíraného předmětu</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g) Nanést nátěrovou hmotu stříkacím zařízením na připravený podklad dle zadání - plocha cca 2 m2 nebo dle natíraného předmětu</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Praktické předvedení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h) Kontrolovat vizuálně kvalitu povrchu po aplikaci nátěrové hmoty dle kritéria d)</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Praktické předvedení s ústním vysvětlením</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i) Identifikovat vady nátěru</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16"/>
        <w:framePr w:w="6710" w:h="376" w:hRule="exact" w:wrap="none" w:vAnchor="page" w:hAnchor="margin" w:x="45" w:y="14462"/>
        <w:rPr>
          <w:rStyle w:val="C3"/>
          <w:rtl w:val="0"/>
        </w:rPr>
      </w:pPr>
    </w:p>
    <w:p>
      <w:pPr>
        <w:pStyle w:val="P17"/>
        <w:framePr w:w="6658" w:h="249" w:hRule="exact" w:wrap="none" w:vAnchor="page" w:hAnchor="margin" w:x="71" w:y="14518"/>
        <w:rPr>
          <w:rStyle w:val="C13"/>
          <w:rtl w:val="0"/>
        </w:rPr>
      </w:pPr>
      <w:r>
        <w:rPr>
          <w:rStyle w:val="C13"/>
          <w:rtl w:val="0"/>
        </w:rPr>
        <w:t>j) Opravit vady nátěru zjištěné dle kritéria i)</w:t>
      </w:r>
    </w:p>
    <w:p>
      <w:pPr>
        <w:pStyle w:val="P30"/>
        <w:framePr w:w="3921" w:h="376" w:hRule="exact" w:wrap="none" w:vAnchor="page" w:hAnchor="margin" w:x="6800" w:y="14462"/>
        <w:rPr>
          <w:rStyle w:val="C3"/>
          <w:rtl w:val="0"/>
        </w:rPr>
      </w:pPr>
    </w:p>
    <w:p>
      <w:pPr>
        <w:pStyle w:val="P31"/>
        <w:framePr w:w="3839" w:h="249" w:hRule="exact" w:wrap="none" w:vAnchor="page" w:hAnchor="margin" w:x="6856" w:y="14518"/>
        <w:rPr>
          <w:rStyle w:val="C22"/>
          <w:rtl w:val="0"/>
        </w:rPr>
      </w:pPr>
      <w:r>
        <w:rPr>
          <w:rStyle w:val="C22"/>
          <w:rtl w:val="0"/>
        </w:rPr>
        <w:t>Praktické předvedení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lakovaných povrchů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účel broušení a leštění lakovaných povrchů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broušení a leštění včetně materiálů, nářadí a pracovních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Brousit a leštit lakovaný povrch – plocha cca 1 m2</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linkrust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způsoby zhotovení linkrusty včetně přípravy podkladu</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nářadí, pracovní pomůcky a zařízení pro provádění linkrust</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Zhotovit linkrustu na ploše cca 1 m2</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s ústním vysvětlením</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povrch linkrusty dle c)</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Zkontrolovat vizuálně kvalitu provedení linkrusty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Zhotovování jednoduchých nápisů, emblémů a dekorativních vzorů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druhy nápisů, emblémů a dekorativních vzorů, možnosti a způsoby použití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Popsat pracovní postup vytvoření jednoduchého nápisu, používané materiály, nářadí a pracovní pomůcky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Písemné a ústní ověření</w:t>
      </w:r>
    </w:p>
    <w:p>
      <w:pPr>
        <w:pStyle w:val="P12"/>
        <w:framePr w:w="6710" w:h="831" w:hRule="exact" w:wrap="none" w:vAnchor="page" w:hAnchor="margin" w:x="45" w:y="10153"/>
        <w:rPr>
          <w:rStyle w:val="C3"/>
          <w:rtl w:val="0"/>
        </w:rPr>
      </w:pPr>
    </w:p>
    <w:p>
      <w:pPr>
        <w:pStyle w:val="P13"/>
        <w:framePr w:w="6658" w:h="704" w:hRule="exact" w:wrap="none" w:vAnchor="page" w:hAnchor="margin" w:x="71" w:y="10209"/>
        <w:rPr>
          <w:rStyle w:val="C11"/>
          <w:rtl w:val="0"/>
        </w:rPr>
      </w:pPr>
      <w:r>
        <w:rPr>
          <w:rStyle w:val="C11"/>
          <w:rtl w:val="0"/>
        </w:rPr>
        <w:t>c) Zkontrolovat kvalitu podkladu a stanovit způsob jeho úpravy před nátěrem (očištění, odmaštění, odstranění starých nátěrů, izolace skvrn, dezinfekce, opravy trhlin, tmelení, broušení, penetrace, vyrovnání nerovností)</w:t>
      </w:r>
    </w:p>
    <w:p>
      <w:pPr>
        <w:pStyle w:val="P28"/>
        <w:framePr w:w="3921" w:h="831" w:hRule="exact" w:wrap="none" w:vAnchor="page" w:hAnchor="margin" w:x="6800" w:y="10153"/>
        <w:rPr>
          <w:rStyle w:val="C3"/>
          <w:rtl w:val="0"/>
        </w:rPr>
      </w:pPr>
    </w:p>
    <w:p>
      <w:pPr>
        <w:pStyle w:val="P29"/>
        <w:framePr w:w="3839" w:h="704" w:hRule="exact" w:wrap="none" w:vAnchor="page" w:hAnchor="margin" w:x="6856" w:y="10209"/>
        <w:rPr>
          <w:rStyle w:val="C21"/>
          <w:rtl w:val="0"/>
        </w:rPr>
      </w:pPr>
      <w:r>
        <w:rPr>
          <w:rStyle w:val="C21"/>
          <w:rtl w:val="0"/>
        </w:rPr>
        <w:t>Praktické předvedení s ústním vysvětlením</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d) Připravit podklad před nátěrem</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Připravit nátěrovou hmotu a pracovní pomůcky</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f) Zhotovit nápis nebo emblém podle zadání</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g) Zhotovit dekorativní vzor podle zadání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ústním vysvětlením</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h) Zkontrolovat vizuálně kvalitu provedené práce a provést případné úpravy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s ústním vysvětlením</w:t>
      </w:r>
    </w:p>
    <w:p>
      <w:pPr>
        <w:pStyle w:val="P32"/>
        <w:framePr w:w="10710" w:h="248" w:hRule="exact" w:wrap="none" w:vAnchor="page" w:hAnchor="margin" w:x="28" w:y="12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(fládrování)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úpravu povrchu patinováním, používané materiály, nářadí a pracovní pomůcky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Napodobit jeden ze základních druhů dřev na ploše 0,5 m2</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vizuálně kvalitu provedené práce a provést případné úpravy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Návrh barevného řešení lakovaných a natíraných předmětů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Ústní ověření s nakreslením náčrtku barevného řešení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Vysvětlit pojem bezpečnostní barva</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Písemné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barevného řešení předmětů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Navrhnout barevné řešení předmětu dle zadání</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nakreslením náčrtku barevného řešení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Výpočet množství laků a nátěrů, spotřeby materiálů a zpracování položkového rozpočtu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Vysvětlit zásady měření a výpočtu množství nátěrů</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b) Vypočítat množství nátěru (v metrech čtverečných) dle zadání</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Praktické předvedení s výpočtem za použití ceníků</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Vypočítat spotřebu materiálu dle zadání</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s výpočtem za použití ceníků</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Zpracovat položkový rozpočet dle zadání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 za použití ceníků</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lakýrnických a natěračských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http://katalog.nsp.cz/karta_tp.aspx?id_jp=2134&amp;kod_sm1=41).</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zaměření malíř stavební výroba, 36-57-H/001 malíř, zaměření malíř stavební výroba, 39-41-H/01 malíř a lakýrník, 23-55-H/01 lakýrník nebo jim odpovídajících oborech s praxí v délce minimálně 5 let jako OSVĆ nebo vedoucí pracovní skupiny nebo provozu, z toho minimálně jeden rok v období posledních dvou let před podáním žádosti o autorizaci.</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23-55-H/01 lakýrník nebo v dříve existujících odpovídajících oborech vzdělání kategorie H nebo 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a natěrač, 16.9.2026 20:01:57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 nářadím, pomůckami a materiály odpovídajícími požadavkům BOZP a hygienickým předpisům.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Teplota prostředí odpovídající realizaci lakýrnických a natěračských prací, bezprašnost, dokončení stavebních prací včetně malířských.</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hřebínek pro zjištění tloušťky mokrého nátěrového filmu, tloušťkoměr pro měření tloušťky suchého nátěru, skládací nebo svinovací metr dl. 2 m.</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škrabka ocelová, kartáč ocelový, škrabka ocelová na opalování, škrabka tmelicí, stěrky tmelicí, nůž na sklenářský tmel, plátno smirkové (hr. 40,60,100,120), škrabky rohové, opalovací pistole benzinová, plynová nebo elektrická, vanička plastová, mřížka plastová, štětec zárohák 1, 2, 3, 4, štětec prašák, váleček lakovací včetně držáku, váleček malý (velur, plyš, moltopren, perlon, nylon, mohér, perlan), vzduchové nebo bezvzduchové stříkací zařízení, kompresor, potřeby pro imitaci dřev (fládrování).</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stojan natěračský (2 kusy), kolíčky dřevěné, šroubovák, kleště, kladívka, stojan zakládací (2 kusy), škrabka na sklo, tužka popisovací na sklo, smetáček.</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nátěrové hmoty pro lakýrnické a natěračské práce, dekorativní a linkrustové hmoty, lazury, pomocné materiály (tmely, brusné prostředky, leštidla, lepidla, patiny, pigmenty, ředidla, rozpouštědla, plniva, prostředky pro odstraňování starých nátěrů, odmašťovací prostředky, šablony, filtry).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přípravy na zkoušku</w:t>
      </w:r>
    </w:p>
    <w:p>
      <w:pPr>
        <w:keepNext w:val="0"/>
        <w:keepLines w:val="0"/>
        <w:framePr w:w="10766" w:h="103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5"/>
        <w:rPr>
          <w:rStyle w:val="C3"/>
          <w:rtl w:val="0"/>
        </w:rPr>
      </w:pPr>
    </w:p>
    <w:p>
      <w:pPr>
        <w:pStyle w:val="P35"/>
        <w:framePr w:w="10710" w:h="340" w:hRule="exact" w:wrap="none" w:vAnchor="page" w:hAnchor="margin" w:x="28" w:y="12345"/>
        <w:rPr>
          <w:rStyle w:val="C25"/>
          <w:rtl w:val="0"/>
        </w:rPr>
      </w:pPr>
      <w:r>
        <w:rPr>
          <w:rStyle w:val="C25"/>
          <w:rtl w:val="0"/>
        </w:rPr>
        <w:t>Doba pro vykonání zkoušky</w:t>
      </w:r>
    </w:p>
    <w:p>
      <w:pPr>
        <w:keepNext w:val="0"/>
        <w:keepLines w:val="0"/>
        <w:framePr w:w="10766" w:h="806" w:hRule="exact" w:wrap="none" w:vAnchor="page" w:hAnchor="margin" w:x="0" w:y="12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Lakýrník a natěrač, 16.9.2026 20:01:58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37AE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E4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