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72E9A" Type="http://schemas.openxmlformats.org/officeDocument/2006/relationships/officeDocument" Target="/word/document.xml" /><Relationship Id="coreR35772E9A" Type="http://schemas.openxmlformats.org/package/2006/relationships/metadata/core-properties" Target="/docProps/core.xml" /><Relationship Id="customR35772E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provedení nátěru na různé podklady dle zadání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Vysvětlit technologický postup opravy nátěru dle zadání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provedení a opravy nátěru na různých podkladech dle zadání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ústním odůvodněním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Vysvětlit pracovní postup dle kritéria 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možnosti použití nátěrových hmot a pomocných prostředků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Uvést parametry kvality materiálů pro lakýrnické a natěračské práce dle technických podkladů výrobců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Písemné ověření</w:t>
      </w:r>
    </w:p>
    <w:p>
      <w:pPr>
        <w:pStyle w:val="P16"/>
        <w:framePr w:w="6710" w:h="831" w:hRule="exact" w:wrap="none" w:vAnchor="page" w:hAnchor="margin" w:x="45" w:y="14653"/>
        <w:rPr>
          <w:rStyle w:val="C3"/>
          <w:rtl w:val="0"/>
        </w:rPr>
      </w:pPr>
    </w:p>
    <w:p>
      <w:pPr>
        <w:pStyle w:val="P17"/>
        <w:framePr w:w="6658" w:h="704" w:hRule="exact" w:wrap="none" w:vAnchor="page" w:hAnchor="margin" w:x="71" w:y="147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53"/>
        <w:rPr>
          <w:rStyle w:val="C3"/>
          <w:rtl w:val="0"/>
        </w:rPr>
      </w:pPr>
    </w:p>
    <w:p>
      <w:pPr>
        <w:pStyle w:val="P31"/>
        <w:framePr w:w="3839" w:h="704" w:hRule="exact" w:wrap="none" w:vAnchor="page" w:hAnchor="margin" w:x="6856" w:y="14709"/>
        <w:rPr>
          <w:rStyle w:val="C22"/>
          <w:rtl w:val="0"/>
        </w:rPr>
      </w:pPr>
      <w:r>
        <w:rPr>
          <w:rStyle w:val="C22"/>
          <w:rtl w:val="0"/>
        </w:rPr>
        <w:t>Praktické předvedení s ústním vysvětlením</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údržba nářadí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Seřídit stříkací zařízení pro nanášení nátěrových hmot</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Nanášet nátěrové hmoty ruční stříkací pistolí na ploše cca 2 m2</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Nanášet nátěrové hmoty kompresorovým stříkacím zařízením na ploše cca 2 m2</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s ústním vysvětlením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Ošetřit stříkací zařízení po použití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Popsat prostředky pro přípravu podkladu a způsoby jejich použití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Písemné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Posoudit stav podkladu dle zadání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Upravit podklad na základě návrhu v kritériu d)</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Upravit podklad základním nátěrem</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ústním vysvětlením</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g) Zkontrolovat kvalitu upraveného podkladu</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s ústním vysvětlením</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tmelení, materiály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ručního a strojního broušení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Tmelit plochu o rozměru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Brousit plochu cca 1 m2 ručně a strojně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vysvězlením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nátěrových hmot pro lakýrnické a natěračské práce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používané nářadí a pracovní pomůcky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konzistenci nátěrové hmoty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Připravit cca 0,5 l nátěrové hmoty na požadovaný barevný odstín dle zadání</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Filtrovat nátěrovou hmotu dle zadání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ústním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Nanášení nátěrů štětcem, válečkem a stříkacím zařízením</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způsoby nanášení nátěrových hmot na kov, dřevo a jiné podklady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pracovní postupy včetně potřebného nářadí a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Písemné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Připravit nátěrovou hmotu k použití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f) Nanést nátěrovou hmotu štětcem a válečkem na připravený podklad dle zadání – plocha cca 2 m2 nebo dle natíraného předmětu</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g) Nanést nátěrovou hmotu stříkacím zařízením na připravený podklad dle zadání - plocha cca 2 m2 nebo dle natíraného předmětu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h) Kontrolovat vizuálně kvalitu povrchu po aplikaci nátěrové hmoty dle kritéria d)</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s ústním vysvětlením</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i) Identifikovat vady nátěru</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16"/>
        <w:framePr w:w="6710" w:h="376" w:hRule="exact" w:wrap="none" w:vAnchor="page" w:hAnchor="margin" w:x="45" w:y="14462"/>
        <w:rPr>
          <w:rStyle w:val="C3"/>
          <w:rtl w:val="0"/>
        </w:rPr>
      </w:pPr>
    </w:p>
    <w:p>
      <w:pPr>
        <w:pStyle w:val="P17"/>
        <w:framePr w:w="6658" w:h="249" w:hRule="exact" w:wrap="none" w:vAnchor="page" w:hAnchor="margin" w:x="71" w:y="14518"/>
        <w:rPr>
          <w:rStyle w:val="C13"/>
          <w:rtl w:val="0"/>
        </w:rPr>
      </w:pPr>
      <w:r>
        <w:rPr>
          <w:rStyle w:val="C13"/>
          <w:rtl w:val="0"/>
        </w:rPr>
        <w:t>j) Opravit vady nátěru zjištěné dle kritéria i)</w:t>
      </w:r>
    </w:p>
    <w:p>
      <w:pPr>
        <w:pStyle w:val="P30"/>
        <w:framePr w:w="3921" w:h="376" w:hRule="exact" w:wrap="none" w:vAnchor="page" w:hAnchor="margin" w:x="6800" w:y="14462"/>
        <w:rPr>
          <w:rStyle w:val="C3"/>
          <w:rtl w:val="0"/>
        </w:rPr>
      </w:pPr>
    </w:p>
    <w:p>
      <w:pPr>
        <w:pStyle w:val="P31"/>
        <w:framePr w:w="3839" w:h="249" w:hRule="exact" w:wrap="none" w:vAnchor="page" w:hAnchor="margin" w:x="6856" w:y="14518"/>
        <w:rPr>
          <w:rStyle w:val="C22"/>
          <w:rtl w:val="0"/>
        </w:rPr>
      </w:pPr>
      <w:r>
        <w:rPr>
          <w:rStyle w:val="C22"/>
          <w:rtl w:val="0"/>
        </w:rPr>
        <w:t>Praktické předvedení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lakovaných povrchů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broušení a leštění lakovaných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Brousit a leštit lakovaný povrch – plocha cca 1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linkrust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zhotovení linkrusty včetně přípravy podkladu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nářadí, pracovní pomůcky a zařízení pro provádění linkrust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Zhotovit linkrustu na ploše cca 1 m2</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povrch linkrusty dle c)</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Zkontrolovat vizuálně kvalitu provedení linkrusty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Zhotovování jednoduchých nápisů, emblémů a dekorativních vzorů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Písemné a ústní ověření</w:t>
      </w:r>
    </w:p>
    <w:p>
      <w:pPr>
        <w:pStyle w:val="P12"/>
        <w:framePr w:w="6710" w:h="831" w:hRule="exact" w:wrap="none" w:vAnchor="page" w:hAnchor="margin" w:x="45" w:y="10153"/>
        <w:rPr>
          <w:rStyle w:val="C3"/>
          <w:rtl w:val="0"/>
        </w:rPr>
      </w:pPr>
    </w:p>
    <w:p>
      <w:pPr>
        <w:pStyle w:val="P13"/>
        <w:framePr w:w="6658" w:h="704" w:hRule="exact" w:wrap="none" w:vAnchor="page" w:hAnchor="margin" w:x="71" w:y="1020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10153"/>
        <w:rPr>
          <w:rStyle w:val="C3"/>
          <w:rtl w:val="0"/>
        </w:rPr>
      </w:pPr>
    </w:p>
    <w:p>
      <w:pPr>
        <w:pStyle w:val="P29"/>
        <w:framePr w:w="3839" w:h="704"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Připravit podklad před nátěrem</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Připravit nátěrovou hmotu a pracovní pomůcky</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Zhotovit nápis nebo emblém podle zadání</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Zhotovit dekorativní vzor podle zadání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ústním vysvětlením</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s ústním vysvětlením</w:t>
      </w:r>
    </w:p>
    <w:p>
      <w:pPr>
        <w:pStyle w:val="P32"/>
        <w:framePr w:w="10710" w:h="248" w:hRule="exact" w:wrap="none" w:vAnchor="page" w:hAnchor="margin" w:x="28" w:y="12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(fládrování)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Napodobit jeden ze základních druhů dřev na ploše 0,5 m2</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Návrh barevného řešení lakovaných a natíraných předmětů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Ústní ověření s nakreslením náčrtku barevného řešení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Vysvětlit pojem bezpečnostní barva</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Písemné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barevného řešení předmětů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Navrhnout barevné řešení předmětu dle zadání</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nakreslením náčrtku barevného řešení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Vysvětlit zásady měření a výpočtu množství nátěrů</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b) Vypočítat množství nátěru (v metrech čtverečných) dle zadání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výpočtem za použití ceníků</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Vypočítat spotřebu materiálu dle zadání</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výpočtem za použití ceníků</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Zpracovat položkový rozpočet dle zadání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za použití ceníků</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http://katalog.nsp.cz/karta_tp.aspx?id_jp=2134&amp;kod_sm1=41).</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zaměření malíř stavební výroba, 36-57-H/001 malíř, zaměření malíř stavební výroba, 39-41-H/01 malíř a lakýrník, 23-55-H/01 lakýrník nebo jim odpovídajících oborech s praxí v délce minimálně 5 let jako OSVĆ nebo vedoucí pracovní skupiny nebo provozu, z toho minimálně jeden rok v období posledních dvou let před podáním žádosti o autorizaci.</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23-55-H/01 lakýrník nebo v dříve existujících odpovídajících oborech vzdělání kategorie H nebo 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 nářadím, pomůckami a materiály odpovídajícími požadavkům BOZP a hygienickým předpisům.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Teplota prostředí odpovídající realizaci lakýrnických a natěračských prací, bezprašnost, dokončení stavebních prací včetně malířských.</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hřebínek pro zjištění tloušťky mokrého nátěrového filmu, tloušťkoměr pro měření tloušťky suchého nátěru, skládací nebo svinovací metr dl. 2 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stojan natěračský (2 kusy), kolíčky dřevěné, šroubovák, kleště, kladívka, stojan zakládací (2 kusy), škrabka na sklo, tužka popisovací na sklo, smetáček.</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Lakýrník a natěrač, 13.6.2026 10:21:39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2C9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9D5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