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792358" Type="http://schemas.openxmlformats.org/officeDocument/2006/relationships/officeDocument" Target="/word/document.xml" /><Relationship Id="coreR58792358" Type="http://schemas.openxmlformats.org/package/2006/relationships/metadata/core-properties" Target="/docProps/core.xml" /><Relationship Id="customR587923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výrobce / řemeslná výrobkyně perníků (kód: 29-042-H)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 výroby perníků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různých druhů perníkového těsta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výrobků z perníkového těsta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základních náplní a polev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perníků a výrobků z perníkového těsta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skladování, balení a expedice perníků a výrobků z perníkového těsta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perníků a výrobků z perníkového těsta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perníků a výrobků z perníkového těsta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při výrobě perníků a výrobků z perníkového těsta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pekařských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výrobce / řemeslná výrobkyně perníků, 27.10.2026 4:38:00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https://www.nsp.cz/jednotka-prace/pracovnik-remeslne-vyroby#zdravotni-zpusobilost).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perníků a výrobků z perníkového těsta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2 druhů perníků a 1 výrobku z perníkového těsta.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hotového výrobku bude provedeno senzorické hodnocení, kontrola jakosti a hmotnosti výrobku a provedena ochutnávka, při níž budou prokázány charakteristické vlastnosti typické pro daný typ výrobku (perníku). Předmětem hodnocení je i estetická stránka, kreativita a manuální zručnost uchazeče.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výrobce / řemeslná výrobkyně perníků, 27.10.2026 4:38:00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výrobce / řemeslná výrobkyně perníků, 27.10.2026 4:38:00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