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716FEF" Type="http://schemas.openxmlformats.org/officeDocument/2006/relationships/officeDocument" Target="/word/document.xml" /><Relationship Id="coreR43716FEF" Type="http://schemas.openxmlformats.org/package/2006/relationships/metadata/core-properties" Target="/docProps/core.xml" /><Relationship Id="customR43716F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Řemeslná výroba perníků (kód: 29-042-H)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Cukrář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různých druhů perníkového těsta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výrobků z perníkového těsta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základních náplní a polev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perníků a výrobků z perníkového těsta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Uchovávání, skladování, balení a expedice perníků a výrobků z perníkového těsta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perníků a výrobků z perníkového těsta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Prodej perníků a výrobků z perníkového těsta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cukrářské výrobě,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Obsluha a seřizování strojů a zařízení při výrobě perníků a výrobků z perníkového těsta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cukrářských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25.02.2013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http://katalog.nsp.cz/karta_p.aspx?id_jp=100230&amp;kod_sm1=28.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 dohotovení finálního výrobku, resp. perníků a výrobků z perníkového těsta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konkrétního druhu perníku, případně druhů perníků nebo jiného výrobku z perníkového těsta, množství určí zkoušející podle obtížnosti přípravy.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hotového výrobku bude provedeno senzorické hodnocení, kontrola jakosti a hmotnosti výrobku a provedena ochutnávka, při níž budou prokázány charakteristické vlastnosti typické pro daný typ výrobku (perníku). Předmětem hodnocení je i estetická stránka, kreativita a manuální zručnost uchazeče.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ADÉLKA,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potravinářství a služeb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