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61B07" Type="http://schemas.openxmlformats.org/officeDocument/2006/relationships/officeDocument" Target="/word/document.xml" /><Relationship Id="coreR7B561B07" Type="http://schemas.openxmlformats.org/package/2006/relationships/metadata/core-properties" Target="/docProps/core.xml" /><Relationship Id="customR7B561B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obleků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obleků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obleků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obleků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obleků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obleků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obleků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obleků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obleků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obleků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(pánských kalhot a podšitého saka) pro konkrétního zákazníka (tzn. na konkrétní postavu), nastříhání dílů (z vrchového materiálu), zhotovení kalhot a rozpracování saka nejméně pro 2. zkoušku, včetně oprav po 2. zkoušce (tzn., že budou kompletně vypracovány dílce a montáž bude provedena minimálně stehováním).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pánské kalhoty vypracovány do pasového límce s podšívkovým spodním límcem, s 8 poutky, budou mít podkrytový rozparek zapínaný na zdrhovadlo, klínové boční kapsy a jednu zadní kapsu s výpuskovou lištou, v ukončení s uzávěrkou. Pánské sako bude celopodšité, s fazonou a límcem – vrchní límec se stojáčkem, spodní límec z plsti, bude zapínané na knoflíky, vnější přední díly budou mít 1 náprsní lištovou kapsu a 2 boční prostřižené kapsy,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sako nemusí být zcela dokončeno.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obleků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obleků, 27.10.2026 1:24:13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