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C3AE2A" Type="http://schemas.openxmlformats.org/officeDocument/2006/relationships/officeDocument" Target="/word/document.xml" /><Relationship Id="coreR1BC3AE2A" Type="http://schemas.openxmlformats.org/package/2006/relationships/metadata/core-properties" Target="/docProps/core.xml" /><Relationship Id="customR1BC3AE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dámských kostýmů a plášťů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dámských kostýmů a plášťů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dámských kostýmů a plášťů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dámských kostýmů a plášťů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dámských kostýmů a plášťů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dámských kostýmů a plášťů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dámských kostýmů a plášťů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dámských kostýmů a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dámských kostýmů a plášťů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dámských kostýmů a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dámských kostýmů a plášťů, 27.10.2026 3:39:22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hodnocení sestaveny v jeden proces (v technologické návaznosti jednotlivých činností) – uchazeči je zadáno zhotovení střihu konkrétních oděvů (dámských kalhot, podšitého saka nebo podšitého pláště) pro konkrétní zákaznici (tzn. na konkrétní postavu), nastříhání dílů (z vrchového materiálu), zhotovení kalhot a rozpracování podšitého saka nebo podšitého pláště nejméně po 2. zkoušku, včetně oprav po 2. zkoušce (tzn. budou kompletně vypracovány dílce a montáž bude provedena minimálně stehováním).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dámské kalhoty vypracovány do pasového límce z vrchového materiálu, budou mít rozparek zapínaný na zdrhovadlo a boční kapsy klínové. Dámské sako nebo plášť budou celopodšité, s fazonou a límcem se stojáčkem, zapínané na knoflíky, přední díly budou mít 2 vnější prostřižené kapsy, rukávy budou hlavicové dvoušvové, v ramenou budou ramenní výztuže, podšívka bude i u pláště v délce uzavřená. Další detaily jsou volitelné.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podšité sako nebo podšitý plášť,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 V případech, kdy je jako způsob ověření uvedeno „Praktické předvedení nebo ústní ověření“, může podle časové náročnosti fazony uchazeč operace uvedené v kritériích hodnocení prakticky provést nebo vysvětlit, tzn., že trupový výrobek (podšité sako nebo podšitý plášť) nemusí být zcela dokončen.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dámských kostýmů a plášťů volí uchazeč v kritériu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dámských kostýmů a plášťů, 27.10.2026 3:39:22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dámských kostýmů a plášťů, 27.10.2026 3:39:22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