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DC4835" Type="http://schemas.openxmlformats.org/officeDocument/2006/relationships/officeDocument" Target="/word/document.xml" /><Relationship Id="coreR3DDC4835" Type="http://schemas.openxmlformats.org/package/2006/relationships/metadata/core-properties" Target="/docProps/core.xml" /><Relationship Id="customR3DDC483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 (kód: 21-011-H)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Tavič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na tavírně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Metalurgické procesy tavení kovů v tavících agregátech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vsázkových materiálů pro tavení a žáruvzdorné materiály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Metalurgické procesy při úpravě tekutých kovů v agregátech sekundární metalurgie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tavících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Rozlišení litých kovových materiálů a jejich hlavních vlastností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Odlévání do forem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na tavírně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bezpečnost práce při tavení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nutné osobní ochranné pomůcky taviče (OOPP)</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Demonstrovat použití OOPP</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s ústním vysvětlením</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bezpečnost při vázání břemen a při práci pod jeřábem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Metalurgické procesy tavení kovů v tavících agregátech</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Popsat a předvést proces tavení kovů v tavicím agregátu (tavicí peci)</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s ústním vysvětlením v provozním prostředí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Rozdělit tavicí agregáty a popsat a ukázat jejich hlavní části</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s ústním zdůvodněním</w:t>
      </w:r>
    </w:p>
    <w:p>
      <w:pPr>
        <w:pStyle w:val="P32"/>
        <w:framePr w:w="10710" w:h="248" w:hRule="exact" w:wrap="none" w:vAnchor="page" w:hAnchor="margin" w:x="28" w:y="7724"/>
        <w:rPr>
          <w:rStyle w:val="C23"/>
          <w:rtl w:val="0"/>
        </w:rPr>
      </w:pPr>
      <w:r>
        <w:rPr>
          <w:rStyle w:val="C23"/>
          <w:rtl w:val="0"/>
        </w:rPr>
        <w:t>Je třeba splnit obě kritéria.</w:t>
      </w:r>
    </w:p>
    <w:p>
      <w:pPr>
        <w:pStyle w:val="P23"/>
        <w:framePr w:w="10710" w:h="340" w:hRule="exact" w:wrap="none" w:vAnchor="page" w:hAnchor="margin" w:x="28" w:y="8160"/>
        <w:rPr>
          <w:rStyle w:val="C18"/>
          <w:rtl w:val="0"/>
        </w:rPr>
      </w:pPr>
      <w:r>
        <w:rPr>
          <w:rStyle w:val="C18"/>
          <w:rtl w:val="0"/>
        </w:rPr>
        <w:t>Volba vsázkových materiálů pro tavení a žáruvzdorné materiály</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Popsat žáruvzdorné materiály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Ústní ověření na pracovišti</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Popsat druhy kovonosných vsázkových materiálů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Ústní ověření na pracovišti</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Popsat druhy struskotvorných vsázkových materiálů</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 na pracovišti</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d) Určit a ukázat vsázkové komponenty pro výrobu neželezných kovů (na bázi Al a Cu, Zn)</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 s ústním zdůvodněním</w:t>
      </w:r>
    </w:p>
    <w:p>
      <w:pPr>
        <w:pStyle w:val="P32"/>
        <w:framePr w:w="10710" w:h="248" w:hRule="exact" w:wrap="none" w:vAnchor="page" w:hAnchor="margin" w:x="28" w:y="10824"/>
        <w:rPr>
          <w:rStyle w:val="C23"/>
          <w:rtl w:val="0"/>
        </w:rPr>
      </w:pPr>
      <w:r>
        <w:rPr>
          <w:rStyle w:val="C23"/>
          <w:rtl w:val="0"/>
        </w:rPr>
        <w:t>Je třeba splnit všechna kritéria.</w:t>
      </w:r>
    </w:p>
    <w:p>
      <w:pPr>
        <w:pStyle w:val="P23"/>
        <w:framePr w:w="10710" w:h="340" w:hRule="exact" w:wrap="none" w:vAnchor="page" w:hAnchor="margin" w:x="28" w:y="11260"/>
        <w:rPr>
          <w:rStyle w:val="C18"/>
          <w:rtl w:val="0"/>
        </w:rPr>
      </w:pPr>
      <w:r>
        <w:rPr>
          <w:rStyle w:val="C18"/>
          <w:rtl w:val="0"/>
        </w:rPr>
        <w:t>Metalurgické procesy při úpravě tekutých kovů v agregátech sekundární metalurgie</w:t>
      </w:r>
    </w:p>
    <w:p>
      <w:pPr>
        <w:pStyle w:val="P24"/>
        <w:framePr w:w="6713" w:h="376" w:hRule="exact" w:wrap="none" w:vAnchor="page" w:hAnchor="margin" w:x="45" w:y="11699"/>
        <w:rPr>
          <w:rStyle w:val="C3"/>
          <w:rtl w:val="0"/>
        </w:rPr>
      </w:pPr>
    </w:p>
    <w:p>
      <w:pPr>
        <w:pStyle w:val="P25"/>
        <w:framePr w:w="6661" w:h="249" w:hRule="exact" w:wrap="none" w:vAnchor="page" w:hAnchor="margin" w:x="71" w:y="11770"/>
        <w:rPr>
          <w:rStyle w:val="C19"/>
          <w:rtl w:val="0"/>
        </w:rPr>
      </w:pPr>
      <w:r>
        <w:rPr>
          <w:rStyle w:val="C19"/>
          <w:rtl w:val="0"/>
        </w:rPr>
        <w:t>Kritéria hodnocení</w:t>
      </w:r>
    </w:p>
    <w:p>
      <w:pPr>
        <w:pStyle w:val="P26"/>
        <w:framePr w:w="3918" w:h="376" w:hRule="exact" w:wrap="none" w:vAnchor="page" w:hAnchor="margin" w:x="6803" w:y="11699"/>
        <w:rPr>
          <w:rStyle w:val="C3"/>
          <w:rtl w:val="0"/>
        </w:rPr>
      </w:pPr>
    </w:p>
    <w:p>
      <w:pPr>
        <w:pStyle w:val="P27"/>
        <w:framePr w:w="3836" w:h="249" w:hRule="exact" w:wrap="none" w:vAnchor="page" w:hAnchor="margin" w:x="6859" w:y="11770"/>
        <w:rPr>
          <w:rStyle w:val="C20"/>
          <w:rtl w:val="0"/>
        </w:rPr>
      </w:pPr>
      <w:r>
        <w:rPr>
          <w:rStyle w:val="C20"/>
          <w:rtl w:val="0"/>
        </w:rPr>
        <w:t>Způsoby ověření</w:t>
      </w:r>
    </w:p>
    <w:p>
      <w:pPr>
        <w:pStyle w:val="P12"/>
        <w:framePr w:w="6710" w:h="607" w:hRule="exact" w:wrap="none" w:vAnchor="page" w:hAnchor="margin" w:x="45" w:y="12075"/>
        <w:rPr>
          <w:rStyle w:val="C3"/>
          <w:rtl w:val="0"/>
        </w:rPr>
      </w:pPr>
    </w:p>
    <w:p>
      <w:pPr>
        <w:pStyle w:val="P13"/>
        <w:framePr w:w="6658" w:h="480" w:hRule="exact" w:wrap="none" w:vAnchor="page" w:hAnchor="margin" w:x="71" w:y="12131"/>
        <w:rPr>
          <w:rStyle w:val="C11"/>
          <w:rtl w:val="0"/>
        </w:rPr>
      </w:pPr>
      <w:r>
        <w:rPr>
          <w:rStyle w:val="C11"/>
          <w:rtl w:val="0"/>
        </w:rPr>
        <w:t>a) Popsat a předvést metalurgii v licí pánvi</w:t>
      </w:r>
    </w:p>
    <w:p>
      <w:pPr>
        <w:pStyle w:val="P28"/>
        <w:framePr w:w="3921" w:h="607" w:hRule="exact" w:wrap="none" w:vAnchor="page" w:hAnchor="margin" w:x="6800" w:y="12075"/>
        <w:rPr>
          <w:rStyle w:val="C3"/>
          <w:rtl w:val="0"/>
        </w:rPr>
      </w:pPr>
    </w:p>
    <w:p>
      <w:pPr>
        <w:pStyle w:val="P29"/>
        <w:framePr w:w="3839" w:h="480" w:hRule="exact" w:wrap="none" w:vAnchor="page" w:hAnchor="margin" w:x="6856" w:y="12131"/>
        <w:rPr>
          <w:rStyle w:val="C21"/>
          <w:rtl w:val="0"/>
        </w:rPr>
      </w:pPr>
      <w:r>
        <w:rPr>
          <w:rStyle w:val="C21"/>
          <w:rtl w:val="0"/>
        </w:rPr>
        <w:t>Praktické předvedení s ústním vysvětlením v provozním nebo simulovaném prostředí</w:t>
      </w:r>
    </w:p>
    <w:p>
      <w:pPr>
        <w:pStyle w:val="P16"/>
        <w:framePr w:w="6710" w:h="607" w:hRule="exact" w:wrap="none" w:vAnchor="page" w:hAnchor="margin" w:x="45" w:y="12682"/>
        <w:rPr>
          <w:rStyle w:val="C3"/>
          <w:rtl w:val="0"/>
        </w:rPr>
      </w:pPr>
    </w:p>
    <w:p>
      <w:pPr>
        <w:pStyle w:val="P17"/>
        <w:framePr w:w="6658" w:h="480" w:hRule="exact" w:wrap="none" w:vAnchor="page" w:hAnchor="margin" w:x="71" w:y="12738"/>
        <w:rPr>
          <w:rStyle w:val="C13"/>
          <w:rtl w:val="0"/>
        </w:rPr>
      </w:pPr>
      <w:r>
        <w:rPr>
          <w:rStyle w:val="C13"/>
          <w:rtl w:val="0"/>
        </w:rPr>
        <w:t>b) Popsat a předvést metalurgii v předpecích</w:t>
      </w:r>
    </w:p>
    <w:p>
      <w:pPr>
        <w:pStyle w:val="P30"/>
        <w:framePr w:w="3921" w:h="607" w:hRule="exact" w:wrap="none" w:vAnchor="page" w:hAnchor="margin" w:x="6800" w:y="12682"/>
        <w:rPr>
          <w:rStyle w:val="C3"/>
          <w:rtl w:val="0"/>
        </w:rPr>
      </w:pPr>
    </w:p>
    <w:p>
      <w:pPr>
        <w:pStyle w:val="P31"/>
        <w:framePr w:w="3839" w:h="480" w:hRule="exact" w:wrap="none" w:vAnchor="page" w:hAnchor="margin" w:x="6856" w:y="12738"/>
        <w:rPr>
          <w:rStyle w:val="C22"/>
          <w:rtl w:val="0"/>
        </w:rPr>
      </w:pPr>
      <w:r>
        <w:rPr>
          <w:rStyle w:val="C22"/>
          <w:rtl w:val="0"/>
        </w:rPr>
        <w:t>Praktické předvedení s ústním vysvětlením v provozním nebo simulovaném prostředí</w:t>
      </w:r>
    </w:p>
    <w:p>
      <w:pPr>
        <w:pStyle w:val="P32"/>
        <w:framePr w:w="10710" w:h="248" w:hRule="exact" w:wrap="none" w:vAnchor="page" w:hAnchor="margin" w:x="28" w:y="13402"/>
        <w:rPr>
          <w:rStyle w:val="C23"/>
          <w:rtl w:val="0"/>
        </w:rPr>
      </w:pPr>
      <w:r>
        <w:rPr>
          <w:rStyle w:val="C23"/>
          <w:rtl w:val="0"/>
        </w:rPr>
        <w:t>Je třeba splnit obě kritéria.</w:t>
      </w:r>
    </w:p>
    <w:p>
      <w:pPr>
        <w:pStyle w:val="P23"/>
        <w:framePr w:w="10710" w:h="340" w:hRule="exact" w:wrap="none" w:vAnchor="page" w:hAnchor="margin" w:x="28" w:y="13838"/>
        <w:rPr>
          <w:rStyle w:val="C18"/>
          <w:rtl w:val="0"/>
        </w:rPr>
      </w:pPr>
      <w:r>
        <w:rPr>
          <w:rStyle w:val="C18"/>
          <w:rtl w:val="0"/>
        </w:rPr>
        <w:t>Obsluha tavících zařízení</w:t>
      </w:r>
    </w:p>
    <w:p>
      <w:pPr>
        <w:pStyle w:val="P24"/>
        <w:framePr w:w="6713" w:h="376" w:hRule="exact" w:wrap="none" w:vAnchor="page" w:hAnchor="margin" w:x="45" w:y="14277"/>
        <w:rPr>
          <w:rStyle w:val="C3"/>
          <w:rtl w:val="0"/>
        </w:rPr>
      </w:pPr>
    </w:p>
    <w:p>
      <w:pPr>
        <w:pStyle w:val="P25"/>
        <w:framePr w:w="6661" w:h="249" w:hRule="exact" w:wrap="none" w:vAnchor="page" w:hAnchor="margin" w:x="71" w:y="14348"/>
        <w:rPr>
          <w:rStyle w:val="C19"/>
          <w:rtl w:val="0"/>
        </w:rPr>
      </w:pPr>
      <w:r>
        <w:rPr>
          <w:rStyle w:val="C19"/>
          <w:rtl w:val="0"/>
        </w:rPr>
        <w:t>Kritéria hodnocení</w:t>
      </w:r>
    </w:p>
    <w:p>
      <w:pPr>
        <w:pStyle w:val="P26"/>
        <w:framePr w:w="3918" w:h="376" w:hRule="exact" w:wrap="none" w:vAnchor="page" w:hAnchor="margin" w:x="6803" w:y="14277"/>
        <w:rPr>
          <w:rStyle w:val="C3"/>
          <w:rtl w:val="0"/>
        </w:rPr>
      </w:pPr>
    </w:p>
    <w:p>
      <w:pPr>
        <w:pStyle w:val="P27"/>
        <w:framePr w:w="3836" w:h="249" w:hRule="exact" w:wrap="none" w:vAnchor="page" w:hAnchor="margin" w:x="6859" w:y="14348"/>
        <w:rPr>
          <w:rStyle w:val="C20"/>
          <w:rtl w:val="0"/>
        </w:rPr>
      </w:pPr>
      <w:r>
        <w:rPr>
          <w:rStyle w:val="C20"/>
          <w:rtl w:val="0"/>
        </w:rPr>
        <w:t>Způsoby ověření</w:t>
      </w:r>
    </w:p>
    <w:p>
      <w:pPr>
        <w:pStyle w:val="P12"/>
        <w:framePr w:w="6710" w:h="607" w:hRule="exact" w:wrap="none" w:vAnchor="page" w:hAnchor="margin" w:x="45" w:y="14653"/>
        <w:rPr>
          <w:rStyle w:val="C3"/>
          <w:rtl w:val="0"/>
        </w:rPr>
      </w:pPr>
    </w:p>
    <w:p>
      <w:pPr>
        <w:pStyle w:val="P13"/>
        <w:framePr w:w="6658" w:h="480" w:hRule="exact" w:wrap="none" w:vAnchor="page" w:hAnchor="margin" w:x="71" w:y="14709"/>
        <w:rPr>
          <w:rStyle w:val="C11"/>
          <w:rtl w:val="0"/>
        </w:rPr>
      </w:pPr>
      <w:r>
        <w:rPr>
          <w:rStyle w:val="C11"/>
          <w:rtl w:val="0"/>
        </w:rPr>
        <w:t>a) Provádět obsluhu tavicí pece</w:t>
      </w:r>
    </w:p>
    <w:p>
      <w:pPr>
        <w:pStyle w:val="P28"/>
        <w:framePr w:w="3921" w:h="607" w:hRule="exact" w:wrap="none" w:vAnchor="page" w:hAnchor="margin" w:x="6800" w:y="14653"/>
        <w:rPr>
          <w:rStyle w:val="C3"/>
          <w:rtl w:val="0"/>
        </w:rPr>
      </w:pPr>
    </w:p>
    <w:p>
      <w:pPr>
        <w:pStyle w:val="P29"/>
        <w:framePr w:w="3839" w:h="480" w:hRule="exact" w:wrap="none" w:vAnchor="page" w:hAnchor="margin" w:x="6856" w:y="14709"/>
        <w:rPr>
          <w:rStyle w:val="C21"/>
          <w:rtl w:val="0"/>
        </w:rPr>
      </w:pPr>
      <w:r>
        <w:rPr>
          <w:rStyle w:val="C21"/>
          <w:rtl w:val="0"/>
        </w:rPr>
        <w:t>Praktické předvedení u tavící pece s ústním zdůvodněním</w:t>
      </w:r>
    </w:p>
    <w:p>
      <w:pPr>
        <w:pStyle w:val="P32"/>
        <w:framePr w:w="10710" w:h="248" w:hRule="exact" w:wrap="none" w:vAnchor="page" w:hAnchor="margin" w:x="28" w:y="1537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Rozlišení litých kovových materiálů a jejich hlavních vlastností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litin a vysvětlit jejich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oceli a vysvětlit jejich vlastnosti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druhy neželezných kovů a vysvětlit jejich vlastnosti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Odlévání do forem</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způsoby odlévání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odlévání do pískových a skořepinových forem</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Odlít kov do formy</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ústním vysvětlením</w:t>
      </w:r>
    </w:p>
    <w:p>
      <w:pPr>
        <w:pStyle w:val="P32"/>
        <w:framePr w:w="10710" w:h="248" w:hRule="exact" w:wrap="none" w:vAnchor="page" w:hAnchor="margin" w:x="28" w:y="6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https://www.nsp.cz/jednotka-prace/tavic#zdravotni-zpusobilost).</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sdělí a nejpozději spolu s pozvánkou zašle uchazeči výčet materiálního vybavení autorizované osoby, na kterém zkouška proběhne, a dále sdělí aspekty, které budou sledovány při výkonu činností a při nakládání s materiálem.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variant, které umožňuje tento hodnoticí standard a podmínky autorizované osoby, si uchazeč zvolí tu, která nejvíce odpovídá jeho potřebám a zkušenostem:</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alternativně může být zkouška vykonána ve slévárně, která disponuje tavicí pecí a alespoň jednou z následujících technologií: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Lití do písku.</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zvolené variantě uchazeč informuje autorizovanou osobu, a to nejpozději v termínu, který uvede autorizovaná osoba v pozvánce.</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271"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slévač a alespoň 5 let odborné praxe v pozicích řízení výroby slévárny.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slévač nebo střední vzdělání s maturitní zkouškou v oboru hutnictví nebo strojírenství a alespoň 5 let odborné praxe v řídicích pozicích ve slévárenské výrobě, nebo ve funkci učitele praktického vyučování v oblasti slévárenství nebo hutnictví.</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slévárenství a alespoň 5 let odborné praxe v oblasti slévárenské výroby, nebo ve funkci učitele praktického vyučování v oblasti slévárenství nebo hutnictví.</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-Vsázkové materiály Cu, Al, Zn slitin</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-Licí pánev</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-Předpecí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-Tekutý kov</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vykonat ve slévárně, která disponuje tavicí pecí a alespoň jednou z následujících technologií: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Lití do písku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388"/>
        <w:rPr>
          <w:rStyle w:val="C3"/>
          <w:rtl w:val="0"/>
        </w:rPr>
      </w:pPr>
    </w:p>
    <w:p>
      <w:pPr>
        <w:pStyle w:val="P35"/>
        <w:framePr w:w="10710" w:h="340" w:hRule="exact" w:wrap="none" w:vAnchor="page" w:hAnchor="margin" w:x="28" w:y="9388"/>
        <w:rPr>
          <w:rStyle w:val="C25"/>
          <w:rtl w:val="0"/>
        </w:rPr>
      </w:pPr>
      <w:r>
        <w:rPr>
          <w:rStyle w:val="C25"/>
          <w:rtl w:val="0"/>
        </w:rPr>
        <w:t>Doba přípravy na zkoušku</w:t>
      </w:r>
    </w:p>
    <w:p>
      <w:pPr>
        <w:keepNext w:val="0"/>
        <w:keepLines w:val="0"/>
        <w:framePr w:w="10766" w:h="806" w:hRule="exact" w:wrap="none" w:vAnchor="page" w:hAnchor="margin" w:x="0" w:y="9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0761"/>
        <w:rPr>
          <w:rStyle w:val="C3"/>
          <w:rtl w:val="0"/>
        </w:rPr>
      </w:pPr>
    </w:p>
    <w:p>
      <w:pPr>
        <w:pStyle w:val="P35"/>
        <w:framePr w:w="10710" w:h="340" w:hRule="exact" w:wrap="none" w:vAnchor="page" w:hAnchor="margin" w:x="28" w:y="10761"/>
        <w:rPr>
          <w:rStyle w:val="C25"/>
          <w:rtl w:val="0"/>
        </w:rPr>
      </w:pPr>
      <w:r>
        <w:rPr>
          <w:rStyle w:val="C25"/>
          <w:rtl w:val="0"/>
        </w:rPr>
        <w:t>Doba pro vykonání zkoušky</w:t>
      </w:r>
    </w:p>
    <w:p>
      <w:pPr>
        <w:keepNext w:val="0"/>
        <w:keepLines w:val="0"/>
        <w:framePr w:w="10766" w:h="1036" w:hRule="exact" w:wrap="none" w:vAnchor="page" w:hAnchor="margin" w:x="0" w:y="111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je 5 až 7 hodin (1 až 2 hodiny pro část teoretickou a 4 až 5 hodin pro část praktickou) bez času na přestávky a na přípravu (hodinou se rozumí 60 minut). Zkouška může být rozložena do více dnů.</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Tavič, 11.9.2026 19:15:09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BEE9F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DFD0F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