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87197E" Type="http://schemas.openxmlformats.org/officeDocument/2006/relationships/officeDocument" Target="/word/document.xml" /><Relationship Id="coreR5B87197E" Type="http://schemas.openxmlformats.org/package/2006/relationships/metadata/core-properties" Target="/docProps/core.xml" /><Relationship Id="customR5B8719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tavič neželezných kovů (kód: 21-006-H)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tavič neželezných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separace strusky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neželezných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neželezných kovů, 29.10.2026 2:22:30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https://www.nsp.cz/jednotka-prace/hutnik-tavic-nezeleznych-#zdravotni-zpusobilost).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taviče drahých kovů je předpokladem trestní bezúhonnost, je třeba ji doložit výpisem z rejstříku trestů.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zkouška bude realizována v simulovaném prostředí.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simulátoru, nikoliv v reálném prostředí.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neželezných kovů, 29.10.2026 2:22:30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neželezných kovů, 29.10.2026 2:22:30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