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052DC" Type="http://schemas.openxmlformats.org/officeDocument/2006/relationships/officeDocument" Target="/word/document.xml" /><Relationship Id="coreR66D052DC" Type="http://schemas.openxmlformats.org/package/2006/relationships/metadata/core-properties" Target="/docProps/core.xml" /><Relationship Id="customR66D05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v pecích pro neželezné kovy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neželezných kovů (například elektrické nebo plynové nebo koksové pece)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tavících agregátů a zařízení pro tavení neželezných kovů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Promíchat tekutou strusku po přidání přísad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Odstranění strusky s povrchu taveniny v tavících pecích pomocí pomůcek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448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b) + e)), nebo (a) + e) + f)).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