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FFBA8" Type="http://schemas.openxmlformats.org/officeDocument/2006/relationships/officeDocument" Target="/word/document.xml" /><Relationship Id="coreR3D3FFBA8" Type="http://schemas.openxmlformats.org/package/2006/relationships/metadata/core-properties" Target="/docProps/core.xml" /><Relationship Id="customR3D3FFB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07.03.2013 do: 20.10.2022</w:t>
      </w:r>
    </w:p>
    <w:p>
      <w:pPr>
        <w:pStyle w:val="P21"/>
        <w:framePr w:w="7654" w:h="331" w:hRule="exact" w:wrap="none" w:vAnchor="page" w:hAnchor="margin" w:x="28" w:y="15940"/>
        <w:rPr>
          <w:rStyle w:val="C16"/>
          <w:rtl w:val="0"/>
        </w:rPr>
      </w:pPr>
      <w:r>
        <w:rPr>
          <w:rStyle w:val="C16"/>
          <w:rtl w:val="0"/>
        </w:rPr>
        <w:t>Hutník přípravář vsázky aglomerace, 17.6.2026 17:44:14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vsázky aglomerace, 17.6.2026 17:44:14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vsázky aglomerace, 17.6.2026 17:44:14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vsázky aglomerace, 17.6.2026 17:44:14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vsázky aglomerace, 17.6.2026 17:44:14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vsázky aglomerace, 17.6.2026 17:44:14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