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BAFD5D" Type="http://schemas.openxmlformats.org/officeDocument/2006/relationships/officeDocument" Target="/word/document.xml" /><Relationship Id="coreR30BAFD5D" Type="http://schemas.openxmlformats.org/package/2006/relationships/metadata/core-properties" Target="/docProps/core.xml" /><Relationship Id="customR30BAFD5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vysokopecař (kód: 21-005-H)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Normalizace při výrobě a lití kovů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práce v hutním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zařízení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Ověřování kvality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Tavení kovů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a řízení procesu lití kovů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07.03.2013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20:26:19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http://katalog.nsp.cz/karta_p.aspx?id_jp=100189&amp;kod_sm1=36).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Simulované prostředí znamená: 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simulátoru, nikoliv v reálném prostředí.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spolu s pozvánkou zašle uchazeči, jaké činnosti budou ověřovány, jaké aspekty budou sledovány při výkonu činností a při nakládání s materiálem.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20:26:19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20:26:19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