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380ABA" Type="http://schemas.openxmlformats.org/officeDocument/2006/relationships/officeDocument" Target="/word/document.xml" /><Relationship Id="coreR5A380ABA" Type="http://schemas.openxmlformats.org/package/2006/relationships/metadata/core-properties" Target="/docProps/core.xml" /><Relationship Id="customR5A380AB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Truhlář nábytkář / truhlářka nábytkářka (kód: 33-001-H)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Truhlář; Truhlář nábytkář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Truhlář nábytkář / truhlářka nábytkářka, 13.9.2026 15:59:40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Truhlář (kód: 33-56-H/01)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92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5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952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77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02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269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13"/>
        <w:framePr w:w="398" w:h="268" w:hRule="exact" w:wrap="none" w:vAnchor="page" w:hAnchor="margin" w:x="28" w:y="106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631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089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14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139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1642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120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00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27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251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76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3015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133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7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364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89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14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4388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Truhlář nábytkář / truhlářka nábytkářka, 13.9.2026 15:59:40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Stavební truhlář/truhlářka (kód: 33-002-H)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Truhlář nábytkář / truhlářka nábytkářka (kód: 33-001-H)</w:t>
      </w:r>
    </w:p>
    <w:p>
      <w:pPr>
        <w:pStyle w:val="P13"/>
        <w:framePr w:w="398" w:h="268" w:hRule="exact" w:wrap="none" w:vAnchor="page" w:hAnchor="margin" w:x="28" w:y="58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890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6158"/>
        <w:rPr>
          <w:rStyle w:val="C13"/>
          <w:rtl w:val="0"/>
        </w:rPr>
      </w:pPr>
      <w:r>
        <w:rPr>
          <w:rStyle w:val="C13"/>
          <w:rtl w:val="0"/>
        </w:rPr>
        <w:t>Truhlář/truhlářka pro obklady, schodiště a podlahy (kód: 33-024-H)</w:t>
      </w:r>
    </w:p>
    <w:p>
      <w:pPr>
        <w:pStyle w:val="P12"/>
        <w:framePr w:w="10256" w:h="248" w:hRule="exact" w:wrap="none" w:vAnchor="page" w:hAnchor="margin" w:x="482" w:y="6406"/>
        <w:rPr>
          <w:rStyle w:val="C13"/>
          <w:rtl w:val="0"/>
        </w:rPr>
      </w:pPr>
      <w:r>
        <w:rPr>
          <w:rStyle w:val="C13"/>
          <w:rtl w:val="0"/>
        </w:rPr>
        <w:t>Truhlář/truhlářka pro příčky a vestavěný nábytek (kód: 33-023-H)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Truhlář/truhlářka pro výrobu oken a dveří (kód: 33-022-H)</w:t>
      </w:r>
    </w:p>
    <w:p>
      <w:pPr>
        <w:pStyle w:val="P6"/>
        <w:framePr w:w="10710" w:h="113" w:hRule="exact" w:wrap="none" w:vAnchor="page" w:hAnchor="margin" w:x="28" w:y="690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24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696"/>
        <w:rPr>
          <w:rStyle w:val="C16"/>
          <w:rtl w:val="0"/>
        </w:rPr>
      </w:pPr>
      <w:r>
        <w:rPr>
          <w:rStyle w:val="C16"/>
          <w:rtl w:val="0"/>
        </w:rPr>
        <w:t>Platnost od 30.1.2009 do neomezeně</w:t>
      </w:r>
    </w:p>
    <w:p>
      <w:pPr>
        <w:pStyle w:val="P12"/>
        <w:framePr w:w="10710" w:h="478" w:hRule="exact" w:wrap="none" w:vAnchor="page" w:hAnchor="margin" w:x="28" w:y="7944"/>
        <w:rPr>
          <w:rStyle w:val="C13"/>
          <w:rtl w:val="0"/>
        </w:rPr>
      </w:pPr>
      <w:r>
        <w:rPr>
          <w:rStyle w:val="C13"/>
          <w:rtl w:val="0"/>
        </w:rPr>
        <w:t>Úplnou profesní kvalifikaci Truhlář (kód: 33-99-H/24)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5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535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8803"/>
        <w:rPr>
          <w:rStyle w:val="C13"/>
          <w:rtl w:val="0"/>
        </w:rPr>
      </w:pPr>
      <w:r>
        <w:rPr>
          <w:rStyle w:val="C13"/>
          <w:rtl w:val="0"/>
        </w:rPr>
        <w:t>Stavební truhlář/truhlářka (kód: 33-002-H)</w:t>
      </w:r>
    </w:p>
    <w:p>
      <w:pPr>
        <w:pStyle w:val="P12"/>
        <w:framePr w:w="10256" w:h="248" w:hRule="exact" w:wrap="none" w:vAnchor="page" w:hAnchor="margin" w:x="482" w:y="9051"/>
        <w:rPr>
          <w:rStyle w:val="C13"/>
          <w:rtl w:val="0"/>
        </w:rPr>
      </w:pPr>
      <w:r>
        <w:rPr>
          <w:rStyle w:val="C13"/>
          <w:rtl w:val="0"/>
        </w:rPr>
        <w:t>Truhlář nábytkář / truhlářka nábytkářka (kód: 33-001-H)</w:t>
      </w:r>
    </w:p>
    <w:p>
      <w:pPr>
        <w:pStyle w:val="P6"/>
        <w:framePr w:w="10710" w:h="113" w:hRule="exact" w:wrap="none" w:vAnchor="page" w:hAnchor="margin" w:x="28" w:y="929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52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86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92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86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92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22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283"/>
        <w:rPr>
          <w:rStyle w:val="C18"/>
          <w:rtl w:val="0"/>
        </w:rPr>
      </w:pPr>
      <w:r>
        <w:rPr>
          <w:rStyle w:val="C18"/>
          <w:rtl w:val="0"/>
        </w:rPr>
        <w:t>Truhlář</w:t>
      </w:r>
    </w:p>
    <w:p>
      <w:pPr>
        <w:pStyle w:val="P20"/>
        <w:framePr w:w="5338" w:h="376" w:hRule="exact" w:wrap="none" w:vAnchor="page" w:hAnchor="margin" w:x="5383" w:y="1022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283"/>
        <w:rPr>
          <w:rStyle w:val="C19"/>
          <w:rtl w:val="0"/>
        </w:rPr>
      </w:pPr>
    </w:p>
    <w:p>
      <w:pPr>
        <w:pStyle w:val="P22"/>
        <w:framePr w:w="5293" w:h="376" w:hRule="exact" w:wrap="none" w:vAnchor="page" w:hAnchor="margin" w:x="45" w:y="10604"/>
        <w:rPr>
          <w:rStyle w:val="C3"/>
          <w:rtl w:val="0"/>
        </w:rPr>
      </w:pPr>
    </w:p>
    <w:p>
      <w:pPr>
        <w:pStyle w:val="P23"/>
        <w:framePr w:w="5241" w:h="249" w:hRule="exact" w:wrap="none" w:vAnchor="page" w:hAnchor="margin" w:x="71" w:y="10660"/>
        <w:rPr>
          <w:rStyle w:val="C20"/>
          <w:rtl w:val="0"/>
        </w:rPr>
      </w:pPr>
      <w:r>
        <w:rPr>
          <w:rStyle w:val="C20"/>
          <w:rtl w:val="0"/>
        </w:rPr>
        <w:t>Truhlář nábytkář</w:t>
      </w:r>
    </w:p>
    <w:p>
      <w:pPr>
        <w:pStyle w:val="P24"/>
        <w:framePr w:w="5338" w:h="376" w:hRule="exact" w:wrap="none" w:vAnchor="page" w:hAnchor="margin" w:x="5383" w:y="10604"/>
        <w:rPr>
          <w:rStyle w:val="C3"/>
          <w:rtl w:val="0"/>
        </w:rPr>
      </w:pPr>
    </w:p>
    <w:p>
      <w:pPr>
        <w:pStyle w:val="P25"/>
        <w:framePr w:w="5256" w:h="249" w:hRule="exact" w:wrap="none" w:vAnchor="page" w:hAnchor="margin" w:x="5439" w:y="10660"/>
        <w:rPr>
          <w:rStyle w:val="C21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Truhlář nábytkář / truhlářka nábytkářka, 13.9.2026 15:59:40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5">
    <w:name w:val="ParagraphStyle2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