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E1DCFE1" Type="http://schemas.openxmlformats.org/officeDocument/2006/relationships/officeDocument" Target="/word/document.xml" /><Relationship Id="coreR1E1DCFE1" Type="http://schemas.openxmlformats.org/package/2006/relationships/metadata/core-properties" Target="/docProps/core.xml" /><Relationship Id="customR1E1DCFE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Truhlář nábytkář (kód: 33-001-H)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Truhlář nábytkář; 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 v nábytkářství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technických podkladech pro zhotovování truhlářských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materiálů, technologických postupů, nástrojů, strojů a zařízení a organizace práce pro zhotovování truhlářských výrobků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Volba materiálů, technologických postupů, nástrojů, strojů a zařízení a organizace práce pro opravy a rekonstrukci nábytku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Rozměřování, výpočty a rozkreslování truhlářských prvků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Obrábění a spojování materiálů ze dřeva, plastu apod. (řezání, hoblování, tvarování, dlabání, vrtání, broušení, lepení, dýhování atd.)</w:t>
      </w:r>
    </w:p>
    <w:p>
      <w:pPr>
        <w:pStyle w:val="P18"/>
        <w:framePr w:w="805" w:h="607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Povrchová úprava výrobků mořením, voskováním, bělením, imitováním dřeva, nanášením tmelů, emailů, laků aj. strojně nebo ručně; hydrotermická úprava a ochrana dřeva</w:t>
      </w:r>
    </w:p>
    <w:p>
      <w:pPr>
        <w:pStyle w:val="P14"/>
        <w:framePr w:w="805" w:h="607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17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32"/>
        <w:rPr>
          <w:rStyle w:val="C13"/>
          <w:rtl w:val="0"/>
        </w:rPr>
      </w:pPr>
      <w:r>
        <w:rPr>
          <w:rStyle w:val="C13"/>
          <w:rtl w:val="0"/>
        </w:rPr>
        <w:t>Montáž a demontáž nábytku</w:t>
      </w:r>
    </w:p>
    <w:p>
      <w:pPr>
        <w:pStyle w:val="P18"/>
        <w:framePr w:w="805" w:h="376" w:hRule="exact" w:wrap="none" w:vAnchor="page" w:hAnchor="margin" w:x="9916" w:y="917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3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55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08"/>
        <w:rPr>
          <w:rStyle w:val="C11"/>
          <w:rtl w:val="0"/>
        </w:rPr>
      </w:pPr>
      <w:r>
        <w:rPr>
          <w:rStyle w:val="C11"/>
          <w:rtl w:val="0"/>
        </w:rPr>
        <w:t>Oprava, úprava a rekonstrukce nábytku</w:t>
      </w:r>
    </w:p>
    <w:p>
      <w:pPr>
        <w:pStyle w:val="P14"/>
        <w:framePr w:w="805" w:h="376" w:hRule="exact" w:wrap="none" w:vAnchor="page" w:hAnchor="margin" w:x="9916" w:y="955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0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Obsluha, základní údržba a nastavení dřevoobráběcích strojů a ručních nástrojů</w:t>
      </w:r>
    </w:p>
    <w:p>
      <w:pPr>
        <w:pStyle w:val="P18"/>
        <w:framePr w:w="805" w:h="376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0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360"/>
        <w:rPr>
          <w:rStyle w:val="C11"/>
          <w:rtl w:val="0"/>
        </w:rPr>
      </w:pPr>
      <w:r>
        <w:rPr>
          <w:rStyle w:val="C11"/>
          <w:rtl w:val="0"/>
        </w:rPr>
        <w:t>Kontrola, balení a expedice truhlářských výrobků a materiálů</w:t>
      </w:r>
    </w:p>
    <w:p>
      <w:pPr>
        <w:pStyle w:val="P14"/>
        <w:framePr w:w="805" w:h="376" w:hRule="exact" w:wrap="none" w:vAnchor="page" w:hAnchor="margin" w:x="9916" w:y="1030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36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20"/>
        <w:framePr w:w="9826" w:h="376" w:hRule="exact" w:wrap="none" w:vAnchor="page" w:hAnchor="margin" w:x="45" w:y="10681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1068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 s odpadem z výroby a montáže</w:t>
      </w:r>
    </w:p>
    <w:p>
      <w:pPr>
        <w:pStyle w:val="P18"/>
        <w:framePr w:w="805" w:h="376" w:hRule="exact" w:wrap="none" w:vAnchor="page" w:hAnchor="margin" w:x="9916" w:y="1068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3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05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13"/>
        <w:rPr>
          <w:rStyle w:val="C11"/>
          <w:rtl w:val="0"/>
        </w:rPr>
      </w:pPr>
      <w:r>
        <w:rPr>
          <w:rStyle w:val="C11"/>
          <w:rtl w:val="0"/>
        </w:rPr>
        <w:t>Zaznamenávání technických údajů a výsledků práce</w:t>
      </w:r>
    </w:p>
    <w:p>
      <w:pPr>
        <w:pStyle w:val="P14"/>
        <w:framePr w:w="805" w:h="376" w:hRule="exact" w:wrap="none" w:vAnchor="page" w:hAnchor="margin" w:x="9916" w:y="1105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1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66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4283" w:h="248" w:hRule="exact" w:wrap="none" w:vAnchor="page" w:hAnchor="margin" w:x="28" w:y="12000"/>
        <w:rPr>
          <w:rStyle w:val="C15"/>
          <w:rtl w:val="0"/>
        </w:rPr>
      </w:pPr>
      <w:r>
        <w:rPr>
          <w:rStyle w:val="C15"/>
          <w:rtl w:val="0"/>
        </w:rPr>
        <w:t>Standard je platný od: 30.01.2009 do: 19.08.2020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Truhlář nábytkář, 1.11.2026 0:49:49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4990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v navazující činnosti vedoucí ke zhotovení jednoho případně dvou výrobků s využitím běžně používaných technologických postupů, s tím, že ověřování některými kritérii by probíhalo i mimo tento propojený rámec činností.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doporučují např. tyto činnosti: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Práce s dodanou konstrukční a technologickou dokumentací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práce, způsobu zpracování, nástrojů a materiálů pro zhotovení požadovaného nábytkářského výrobku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Ruční obrábění dřevěných a plastových materiálů řezáním, hoblováním, tvarováním, dlabáním, vrtáním a broušením ručními nástroji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Povrchová úprava nábytkářských výrobků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Montáž nábytku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Obsluha, seřizování a běžná údržba dřevoobráběcích strojů a nástrojů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ke kvalitě zhotoveného výrobku i k časovému hledisku zvládání operací.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Truhlář nábytkář, 1.11.2026 0:49:49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zpracován ve spolupráci se Sektorovou radou nábytkářů a zástupci následujících institucí: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českých nábytkářů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zaměstnanců dřevozpracujícího průmyslu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Truhlář nábytkář, 1.11.2026 0:49:49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