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CDD15" Type="http://schemas.openxmlformats.org/officeDocument/2006/relationships/officeDocument" Target="/word/document.xml" /><Relationship Id="coreR404CDD15" Type="http://schemas.openxmlformats.org/package/2006/relationships/metadata/core-properties" Target="/docProps/core.xml" /><Relationship Id="customR404CDD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a 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29.10.2026 1:40:51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03/93 Dlažební kostky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04/95 Kovové kotvy pro konstrukce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05/95 Bloky a polotovary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06/96 Obrubníky a krajníky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08/98 Schodišťové stupně, podlažní obruby a prahy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15164 Stroje a provozy pro dobývání a zpracování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frézování, broušení, leštění a řezání kamene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u kritéria b), autorizovaná osoba připraví jednu modelovou situaci z výrobního procesu; pro ověření znalostí a dovedností u kritéria a) a b) autorizovaná osoba připraví normy a technickou dokumentaci 3 různých typů technického zadání.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– manipulačního dělníka.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29.10.2026 1:40:51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29.10.2026 1:40:51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B9375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