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0F3A6" Type="http://schemas.openxmlformats.org/officeDocument/2006/relationships/officeDocument" Target="/word/document.xml" /><Relationship Id="coreR7A90F3A6" Type="http://schemas.openxmlformats.org/package/2006/relationships/metadata/core-properties" Target="/docProps/core.xml" /><Relationship Id="customR7A90F3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dlaždič vydané v souladu se zákonem č. 179/2006 Sb. o uznávání výsledků dalšího vzdělávání, ve znění pozdějších předpisů + střední vzdělání s maturitní zkouškou a alespoň 5 let odborné praxe v oblasti zhotovování dlažeb nebo ve funkci učitele praktického vyučování v oboru vzdělání Dlaždičské práce.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 prefabrikovaných dlažeb, 29.10.2026 3:02:17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6CD6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385A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