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6D8EC6" Type="http://schemas.openxmlformats.org/officeDocument/2006/relationships/officeDocument" Target="/word/document.xml" /><Relationship Id="coreR196D8EC6" Type="http://schemas.openxmlformats.org/package/2006/relationships/metadata/core-properties" Target="/docProps/core.xml" /><Relationship Id="customR196D8EC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 ve strojírenské výrobě (kód: 23-007-E)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pracovník ve strojírenství a automobilovém průmyslu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Ruční obrábění a zpracovávání kovových materiálů a plastů řezáním, stříháním, pilováním, vrtáním, broušením a ohýbáním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Ohýbání a zkružování plechů, trubek, kovových tyčí a profilů na strojních ohýbačkách, zkružovacích aj. strojích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Rovnání kovů pod lisem a pomocí ohřevu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Tmelení ploch a broušení tmelených ploch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Ruční nanášení barvy na kovové materiály máčením, štětcem nebo válečkem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Dělník ve strojírenské výrobě, 29.10.2026 10:03:01</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20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vhodné pracovní oblečení.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dělníka ve strojírenské výrobě v podmínkách sériové výroby, kde zaučení pracovníci provádějí ruční úpravu strojních součástí.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Typickými příklady prací je obrušování svarů nebo úprava dílců po vykování nebo snýtování, nanášení ochranných nátěrů, past apod. na dílce před tepelným zpracováním, rovnání dílců, nahřívání bodů nebo plechů plamenem, rovnání nekalených dílců kladivem nebo pod lisem, stříhání plechů na tabulových nůžkách s používáním dorazů nebo stříhání nekovových materiálů, ruční a strojní obrábění materiálů na pilách, frézkách, bruskách, vrtačkách.</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Podmínky zkoušky požadují orientaci v obsluze jednoduchých ručních zařízení a provádění jednodušších operací na klasických strojích.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splnění požadavků praktické části zkoušky nelze považovat např. pouhé obrobení daného dílce, ale je nutná vizuální kontrola obrobku a praktické měření základních rozměrů.</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zhotoveného produktu i k časovému hledisku zvládání operací.</w:t>
      </w:r>
    </w:p>
    <w:p>
      <w:pPr>
        <w:pStyle w:val="P21"/>
        <w:framePr w:w="7654" w:h="331" w:hRule="exact" w:wrap="none" w:vAnchor="page" w:hAnchor="margin" w:x="28" w:y="15940"/>
        <w:rPr>
          <w:rStyle w:val="C16"/>
          <w:rtl w:val="0"/>
        </w:rPr>
      </w:pPr>
      <w:r>
        <w:rPr>
          <w:rStyle w:val="C16"/>
          <w:rtl w:val="0"/>
        </w:rPr>
        <w:t>Dělník ve strojírenské výrobě, 29.10.2026 10:03:01</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strojírenství, ustavená a licencovaná pro tuto činnost HK ČR a SP ČR.</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 Vyšší odborná škola, Střední průmyslová škola automobilní a technická České Budějovice</w:t>
      </w:r>
    </w:p>
    <w:p>
      <w:pPr>
        <w:pStyle w:val="P21"/>
        <w:framePr w:w="7654" w:h="331" w:hRule="exact" w:wrap="none" w:vAnchor="page" w:hAnchor="margin" w:x="28" w:y="15940"/>
        <w:rPr>
          <w:rStyle w:val="C16"/>
          <w:rtl w:val="0"/>
        </w:rPr>
      </w:pPr>
      <w:r>
        <w:rPr>
          <w:rStyle w:val="C16"/>
          <w:rtl w:val="0"/>
        </w:rPr>
        <w:t>Dělník ve strojírenské výrobě, 29.10.2026 10:03:01</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