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75983F" Type="http://schemas.openxmlformats.org/officeDocument/2006/relationships/officeDocument" Target="/word/document.xml" /><Relationship Id="coreR3275983F" Type="http://schemas.openxmlformats.org/package/2006/relationships/metadata/core-properties" Target="/docProps/core.xml" /><Relationship Id="customR327598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ve strojírenské výrobě (kód: 23-007-E)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Pomocný pracovník ve strojírenství a automobilovém průmyslu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2</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Ohýbání a zkružování plechů, trubek, kovových tyčí a profilů na strojních ohýbačkách, zkružovacích aj. strojích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2</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Rovnání kovů pod lisem a pomocí ohřevu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2</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Tmelení ploch a broušení tmelených ploch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2</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Ruční nanášení barvy na kovové materiály máčením, štětcem nebo válečkem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2</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ve strojírenské výrobě, 11.9.2026 16:54:59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20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vhodné pracovní oblečení.</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dělníka ve strojírenské výrobě v podmínkách sériové výroby, kde zaučení pracovníci provádějí ruční úpravu strojních součástí.</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Typickými příklady prací je obrušování svarů nebo úprava dílců po vykování nebo snýtování, nanášení ochranných nátěrů, past apod. na dílce před tepelným zpracováním, rovnání dílců, nahřívání bodů nebo plechů plamenem, rovnání nekalených dílců kladivem nebo pod lisem, stříhání plechů na tabulových nůžkách s používáním dorazů nebo stříhání nekovových materiálů, ruční a strojní obrábění materiálů na pilách, frézkách, bruskách, vrtačkách.</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Podmínky zkoušky požadují orientaci v obsluze jednoduchých ručních zařízení a provádění jednodušších operací na klasických strojích. </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splnění požadavků praktické části zkoušky nelze považovat např. pouhé obrobení daného dílce, ale je nutná vizuální kontrola obrobku a praktické měření základních rozměrů.</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produktu i k časovému hledisku zvládání operací.</w:t>
      </w:r>
    </w:p>
    <w:p>
      <w:pPr>
        <w:pStyle w:val="P21"/>
        <w:framePr w:w="7654" w:h="331" w:hRule="exact" w:wrap="none" w:vAnchor="page" w:hAnchor="margin" w:x="28" w:y="15940"/>
        <w:rPr>
          <w:rStyle w:val="C16"/>
          <w:rtl w:val="0"/>
        </w:rPr>
      </w:pPr>
      <w:r>
        <w:rPr>
          <w:rStyle w:val="C16"/>
          <w:rtl w:val="0"/>
        </w:rPr>
        <w:t>Dělník/dělnice ve strojírenské výrobě, 11.9.2026 16:54:59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strojírenství, ustavená a licencovaná pro tuto činnost HK ČR a SP ČR.</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 Vyšší odborná škola, Střední průmyslová škola automobilní a technická České Budějovice</w:t>
      </w:r>
    </w:p>
    <w:p>
      <w:pPr>
        <w:pStyle w:val="P21"/>
        <w:framePr w:w="7654" w:h="331" w:hRule="exact" w:wrap="none" w:vAnchor="page" w:hAnchor="margin" w:x="28" w:y="15940"/>
        <w:rPr>
          <w:rStyle w:val="C16"/>
          <w:rtl w:val="0"/>
        </w:rPr>
      </w:pPr>
      <w:r>
        <w:rPr>
          <w:rStyle w:val="C16"/>
          <w:rtl w:val="0"/>
        </w:rPr>
        <w:t>Dělník/dělnice ve strojírenské výrobě, 11.9.2026 16:54:59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