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B8A4B6" Type="http://schemas.openxmlformats.org/officeDocument/2006/relationships/officeDocument" Target="/word/document.xml" /><Relationship Id="coreR6CB8A4B6" Type="http://schemas.openxmlformats.org/package/2006/relationships/metadata/core-properties" Target="/docProps/core.xml" /><Relationship Id="customR6CB8A4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67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73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strojů a zařízení</w:t>
      </w:r>
    </w:p>
    <w:p>
      <w:pPr>
        <w:pStyle w:val="P18"/>
        <w:framePr w:w="805" w:h="607" w:hRule="exact" w:wrap="none" w:vAnchor="page" w:hAnchor="margin" w:x="9916" w:y="667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73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2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3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2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6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1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76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2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2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82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6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97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6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73"/>
        <w:rPr>
          <w:rStyle w:val="C11"/>
          <w:rtl w:val="0"/>
        </w:rPr>
      </w:pPr>
      <w:r>
        <w:rPr>
          <w:rStyle w:val="C11"/>
          <w:rtl w:val="0"/>
        </w:rPr>
        <w:t>Sestavování částí strojů, zařízení a výrobních linek a jejich montáž a oživování</w:t>
      </w:r>
    </w:p>
    <w:p>
      <w:pPr>
        <w:pStyle w:val="P14"/>
        <w:framePr w:w="805" w:h="376" w:hRule="exact" w:wrap="none" w:vAnchor="page" w:hAnchor="margin" w:x="9916" w:y="90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3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49"/>
        <w:rPr>
          <w:rStyle w:val="C13"/>
          <w:rtl w:val="0"/>
        </w:rPr>
      </w:pPr>
      <w:r>
        <w:rPr>
          <w:rStyle w:val="C13"/>
          <w:rtl w:val="0"/>
        </w:rPr>
        <w:t>Sestavování částí točivých strojů vč. jejich elektrických částí a jejich montáže</w:t>
      </w:r>
    </w:p>
    <w:p>
      <w:pPr>
        <w:pStyle w:val="P18"/>
        <w:framePr w:w="805" w:h="376" w:hRule="exact" w:wrap="none" w:vAnchor="page" w:hAnchor="margin" w:x="9916" w:y="93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26"/>
        <w:rPr>
          <w:rStyle w:val="C11"/>
          <w:rtl w:val="0"/>
        </w:rPr>
      </w:pPr>
      <w:r>
        <w:rPr>
          <w:rStyle w:val="C11"/>
          <w:rtl w:val="0"/>
        </w:rPr>
        <w:t>Provádění údržby, oprav a generálních oprav strojů a zařízení</w:t>
      </w:r>
    </w:p>
    <w:p>
      <w:pPr>
        <w:pStyle w:val="P14"/>
        <w:framePr w:w="805" w:h="376" w:hRule="exact" w:wrap="none" w:vAnchor="page" w:hAnchor="margin" w:x="9916" w:y="97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02"/>
        <w:rPr>
          <w:rStyle w:val="C13"/>
          <w:rtl w:val="0"/>
        </w:rPr>
      </w:pPr>
      <w:r>
        <w:rPr>
          <w:rStyle w:val="C13"/>
          <w:rtl w:val="0"/>
        </w:rPr>
        <w:t>Opravy a výměny elektrických částí přístrojů, strojů a zařízení vč. výměn elektronických prvků</w:t>
      </w:r>
    </w:p>
    <w:p>
      <w:pPr>
        <w:pStyle w:val="P18"/>
        <w:framePr w:w="805" w:h="376" w:hRule="exact" w:wrap="none" w:vAnchor="page" w:hAnchor="margin" w:x="9916" w:y="101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7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89"/>
        <w:rPr>
          <w:rStyle w:val="C15"/>
          <w:rtl w:val="0"/>
        </w:rPr>
      </w:pPr>
      <w:r>
        <w:rPr>
          <w:rStyle w:val="C15"/>
          <w:rtl w:val="0"/>
        </w:rPr>
        <w:t>Standard je platný od: 28.01.2009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ucelenému opravárenskému úkonu.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Číst různé druhy technické dokumentace, orientovat se ve výběrech norem, pracovat se servisními příručkami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Volit odpovídající postup práce, volit nástroje, nářadí, pomůcky, pomocné hmoty, měřidla a strojní zařízení, sestavení, opravě, renovaci a údržbě (viz také dále část Požadavky na materiálně technické zázemí autorizované osoby)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Vypracovávat postupy montáží, údržby a oprav strojů a zařízení, kontrola provedení úkonů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Sestavovat stroje a zařízení v celek, tak jak to vyžaduje jejich vzájemná poloha vzhledem jejich funkci, provést funkční zkoušky strojů, zařízení, výrobních linek apod.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strojírenství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zařízení, 29.10.2026 10:01:13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