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E67D9" Type="http://schemas.openxmlformats.org/officeDocument/2006/relationships/officeDocument" Target="/word/document.xml" /><Relationship Id="coreR70E67D9" Type="http://schemas.openxmlformats.org/package/2006/relationships/metadata/core-properties" Target="/docProps/core.xml" /><Relationship Id="customR70E67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majonéz a omáček (kód: 29-029-H)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majonéz a omáček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zeleninových polotovarů pro výrobu omáček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majonéz a remulád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strojů a zařízení pro zpracování a balení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balení a expedice lahůdek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při výrobě majonéz a omáček,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provozní evidence při výrobě lahůdek</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Výroba majonéz a omáček, 13.6.2026 11:16:10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91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platný zdravotní průkaz pracovníka v potravinářství.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omáček a majonéz s využitím technologických postupů a hygienických zásad zacházení s potravinářskými surovinami, polotovary a potravinářskými výrobky.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minimálně 2 konkrétních lahůdkářských výrobků, tj. jedné majonézy a jedné omáčky.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21"/>
        <w:framePr w:w="7654" w:h="331" w:hRule="exact" w:wrap="none" w:vAnchor="page" w:hAnchor="margin" w:x="28" w:y="15940"/>
        <w:rPr>
          <w:rStyle w:val="C16"/>
          <w:rtl w:val="0"/>
        </w:rPr>
      </w:pPr>
      <w:r>
        <w:rPr>
          <w:rStyle w:val="C16"/>
          <w:rtl w:val="0"/>
        </w:rPr>
        <w:t>Výroba majonéz a omáček, 13.6.2026 11:16:10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AGRICOL s. r. o. </w:t>
      </w:r>
    </w:p>
    <w:p>
      <w:pPr>
        <w:pStyle w:val="P21"/>
        <w:framePr w:w="7654" w:h="331" w:hRule="exact" w:wrap="none" w:vAnchor="page" w:hAnchor="margin" w:x="28" w:y="15940"/>
        <w:rPr>
          <w:rStyle w:val="C16"/>
          <w:rtl w:val="0"/>
        </w:rPr>
      </w:pPr>
      <w:r>
        <w:rPr>
          <w:rStyle w:val="C16"/>
          <w:rtl w:val="0"/>
        </w:rPr>
        <w:t>Výroba majonéz a omáček, 13.6.2026 11:16:10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